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CEA3" w14:textId="77777777" w:rsidR="00A359B5" w:rsidRPr="00CE17C7" w:rsidRDefault="00661D6F" w:rsidP="00CE17C7">
      <w:pPr>
        <w:spacing w:after="0"/>
        <w:ind w:left="0"/>
        <w:jc w:val="center"/>
        <w:rPr>
          <w:rFonts w:cs="Arial"/>
          <w:b/>
          <w:lang w:val="fr-FR"/>
        </w:rPr>
      </w:pPr>
      <w:r w:rsidRPr="00CE17C7">
        <w:rPr>
          <w:rFonts w:cs="Arial"/>
          <w:b/>
          <w:lang w:val="fr-FR"/>
        </w:rPr>
        <w:t xml:space="preserve"> </w:t>
      </w:r>
    </w:p>
    <w:p w14:paraId="539C1722" w14:textId="52F97B11" w:rsidR="0064218B" w:rsidRPr="00911A55" w:rsidRDefault="00314CC3" w:rsidP="00CE17C7">
      <w:pPr>
        <w:spacing w:after="0"/>
        <w:ind w:left="0"/>
        <w:jc w:val="center"/>
        <w:rPr>
          <w:rFonts w:cs="Arial"/>
          <w:b/>
          <w:lang w:val="ro-RO"/>
        </w:rPr>
      </w:pPr>
      <w:r w:rsidRPr="00911A55">
        <w:rPr>
          <w:rFonts w:cs="Arial"/>
          <w:b/>
          <w:lang w:val="ro-RO"/>
        </w:rPr>
        <w:t xml:space="preserve">O R D I N  Nr. </w:t>
      </w:r>
      <w:r w:rsidR="00295BF3" w:rsidRPr="00911A55">
        <w:rPr>
          <w:rFonts w:cs="Arial"/>
          <w:b/>
          <w:lang w:val="ro-RO"/>
        </w:rPr>
        <w:t>________</w:t>
      </w:r>
      <w:r w:rsidRPr="00911A55">
        <w:rPr>
          <w:rFonts w:cs="Arial"/>
          <w:b/>
          <w:lang w:val="ro-RO"/>
        </w:rPr>
        <w:t xml:space="preserve"> </w:t>
      </w:r>
      <w:r w:rsidR="00E525A2" w:rsidRPr="00911A55">
        <w:rPr>
          <w:rFonts w:cs="Arial"/>
          <w:b/>
          <w:lang w:val="ro-RO"/>
        </w:rPr>
        <w:t>/C</w:t>
      </w:r>
      <w:r w:rsidR="00FB0420">
        <w:rPr>
          <w:rFonts w:cs="Arial"/>
          <w:b/>
          <w:lang w:val="ro-RO"/>
        </w:rPr>
        <w:t>/ 202</w:t>
      </w:r>
      <w:r w:rsidR="00BE52F6">
        <w:rPr>
          <w:rFonts w:cs="Arial"/>
          <w:b/>
          <w:lang w:val="ro-RO"/>
        </w:rPr>
        <w:t>5</w:t>
      </w:r>
    </w:p>
    <w:p w14:paraId="07491920" w14:textId="44CDC252" w:rsidR="00BE52F6" w:rsidRPr="00BE52F6" w:rsidRDefault="00620EE6" w:rsidP="00BE52F6">
      <w:pPr>
        <w:spacing w:after="0"/>
        <w:ind w:left="0"/>
        <w:jc w:val="center"/>
        <w:rPr>
          <w:rFonts w:eastAsia="Times New Roman" w:cs="Arial"/>
          <w:b/>
          <w:lang w:val="en-GB" w:eastAsia="ro-RO"/>
        </w:rPr>
      </w:pPr>
      <w:r>
        <w:rPr>
          <w:rFonts w:eastAsia="Times New Roman" w:cs="Arial"/>
          <w:b/>
          <w:lang w:val="ro-RO" w:eastAsia="ro-RO"/>
        </w:rPr>
        <w:t>p</w:t>
      </w:r>
      <w:r w:rsidR="00BE52F6">
        <w:rPr>
          <w:rFonts w:eastAsia="Times New Roman" w:cs="Arial"/>
          <w:b/>
          <w:lang w:val="ro-RO" w:eastAsia="ro-RO"/>
        </w:rPr>
        <w:t xml:space="preserve">entru modificarea </w:t>
      </w:r>
      <w:bookmarkStart w:id="0" w:name="_Hlk191634792"/>
      <w:r w:rsidR="00BE52F6">
        <w:rPr>
          <w:rFonts w:eastAsia="Times New Roman" w:cs="Arial"/>
          <w:b/>
          <w:lang w:val="ro-RO" w:eastAsia="ro-RO"/>
        </w:rPr>
        <w:t xml:space="preserve">Ordinului ministrului justiției nr. 68/C/2023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privind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aprobarea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tarifelor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pentru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efectuarea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expertizelor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criminalistice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în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cadrul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Institutului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Naţional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de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Expertize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Criminalistice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şi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al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laboratoarelor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interjudeţene</w:t>
      </w:r>
      <w:proofErr w:type="spellEnd"/>
      <w:r w:rsidR="00BE52F6" w:rsidRPr="00BE52F6">
        <w:rPr>
          <w:rFonts w:eastAsia="Times New Roman" w:cs="Arial"/>
          <w:b/>
          <w:lang w:val="en-GB" w:eastAsia="ro-RO"/>
        </w:rPr>
        <w:t xml:space="preserve"> din </w:t>
      </w:r>
      <w:proofErr w:type="spellStart"/>
      <w:r w:rsidR="00BE52F6" w:rsidRPr="00BE52F6">
        <w:rPr>
          <w:rFonts w:eastAsia="Times New Roman" w:cs="Arial"/>
          <w:b/>
          <w:lang w:val="en-GB" w:eastAsia="ro-RO"/>
        </w:rPr>
        <w:t>subordine</w:t>
      </w:r>
      <w:proofErr w:type="spellEnd"/>
    </w:p>
    <w:bookmarkEnd w:id="0"/>
    <w:p w14:paraId="26305DFA" w14:textId="1A55856B" w:rsidR="00CF576E" w:rsidRPr="00BE52F6" w:rsidRDefault="00CF576E" w:rsidP="00CF576E">
      <w:pPr>
        <w:spacing w:after="0"/>
        <w:ind w:left="0"/>
        <w:jc w:val="center"/>
        <w:rPr>
          <w:rFonts w:eastAsia="Times New Roman" w:cs="Arial"/>
          <w:b/>
          <w:lang w:val="en-GB" w:eastAsia="ro-RO"/>
        </w:rPr>
      </w:pPr>
    </w:p>
    <w:p w14:paraId="28920581" w14:textId="77777777" w:rsidR="00A16707" w:rsidRPr="00BE52F6" w:rsidRDefault="00A16707" w:rsidP="00CE17C7">
      <w:pPr>
        <w:spacing w:after="0"/>
        <w:ind w:left="0"/>
        <w:jc w:val="center"/>
        <w:rPr>
          <w:rFonts w:cs="Arial"/>
          <w:b/>
          <w:lang w:val="en-GB"/>
        </w:rPr>
      </w:pPr>
    </w:p>
    <w:p w14:paraId="04E9FCDC" w14:textId="77777777" w:rsidR="0064218B" w:rsidRPr="00911A55" w:rsidRDefault="0064218B" w:rsidP="00CE17C7">
      <w:pPr>
        <w:pStyle w:val="BodyTextIndent2"/>
        <w:spacing w:after="0" w:line="276" w:lineRule="auto"/>
        <w:ind w:left="0" w:firstLine="700"/>
        <w:jc w:val="both"/>
        <w:rPr>
          <w:rFonts w:ascii="Trebuchet MS" w:hAnsi="Trebuchet MS" w:cs="Arial"/>
          <w:bCs/>
          <w:sz w:val="22"/>
          <w:szCs w:val="22"/>
          <w:lang w:val="ro-RO"/>
        </w:rPr>
      </w:pPr>
      <w:r w:rsidRPr="00911A55">
        <w:rPr>
          <w:rFonts w:ascii="Trebuchet MS" w:hAnsi="Trebuchet MS" w:cs="Arial"/>
          <w:bCs/>
          <w:sz w:val="22"/>
          <w:szCs w:val="22"/>
          <w:lang w:val="ro-RO"/>
        </w:rPr>
        <w:tab/>
      </w:r>
    </w:p>
    <w:p w14:paraId="1F9632FB" w14:textId="77777777" w:rsidR="00CF576E" w:rsidRPr="00CF576E" w:rsidRDefault="00CF576E" w:rsidP="00CF576E">
      <w:pPr>
        <w:spacing w:after="0"/>
        <w:ind w:left="0"/>
        <w:rPr>
          <w:rFonts w:eastAsia="Times New Roman" w:cs="Arial"/>
          <w:b/>
          <w:lang w:val="ro-RO" w:eastAsia="ro-RO"/>
        </w:rPr>
      </w:pPr>
      <w:r w:rsidRPr="00CF576E">
        <w:rPr>
          <w:rFonts w:eastAsia="Times New Roman" w:cs="Arial"/>
          <w:b/>
          <w:lang w:val="ro-RO" w:eastAsia="ro-RO"/>
        </w:rPr>
        <w:t xml:space="preserve">Ministrul Justiţiei, </w:t>
      </w:r>
    </w:p>
    <w:p w14:paraId="602E7D5B" w14:textId="77777777" w:rsidR="00CF576E" w:rsidRPr="00CF576E" w:rsidRDefault="00CF576E" w:rsidP="00CF576E">
      <w:pPr>
        <w:spacing w:after="0"/>
        <w:ind w:left="0"/>
        <w:rPr>
          <w:rFonts w:eastAsia="Times New Roman" w:cs="Arial"/>
          <w:lang w:val="ro-RO" w:eastAsia="ro-RO"/>
        </w:rPr>
      </w:pPr>
    </w:p>
    <w:p w14:paraId="728BF268" w14:textId="77777777" w:rsidR="00CF576E" w:rsidRDefault="00B51459" w:rsidP="00CF576E">
      <w:pPr>
        <w:spacing w:after="0"/>
        <w:ind w:left="0"/>
        <w:rPr>
          <w:rFonts w:eastAsia="Times New Roman" w:cs="Arial"/>
          <w:lang w:val="ro-RO" w:eastAsia="ro-RO"/>
        </w:rPr>
      </w:pPr>
      <w:r>
        <w:rPr>
          <w:rFonts w:eastAsia="Times New Roman" w:cs="Arial"/>
          <w:lang w:val="ro-RO" w:eastAsia="ro-RO"/>
        </w:rPr>
        <w:t>a</w:t>
      </w:r>
      <w:r w:rsidR="00CF576E" w:rsidRPr="00CF576E">
        <w:rPr>
          <w:rFonts w:eastAsia="Times New Roman" w:cs="Arial"/>
          <w:lang w:val="ro-RO" w:eastAsia="ro-RO"/>
        </w:rPr>
        <w:t>vând în vedere prevederile art. 15 alin. (2) din Hotărârea Guvernului nr. 368/1998 privind înfiinţarea Institutului Naţional de Expertize Criminalistice, cu modificările şi completările ulterioare,</w:t>
      </w:r>
    </w:p>
    <w:p w14:paraId="2A935A3B" w14:textId="051F7DA5" w:rsidR="00BE52F6" w:rsidRPr="00BE52F6" w:rsidRDefault="00BE52F6" w:rsidP="00CF576E">
      <w:pPr>
        <w:spacing w:after="0"/>
        <w:ind w:left="0"/>
        <w:rPr>
          <w:rFonts w:eastAsia="Times New Roman" w:cs="Arial"/>
          <w:lang w:val="en-GB" w:eastAsia="ro-RO"/>
        </w:rPr>
      </w:pPr>
      <w:r>
        <w:rPr>
          <w:rFonts w:eastAsia="Times New Roman" w:cs="Arial"/>
          <w:lang w:val="ro-RO" w:eastAsia="ro-RO"/>
        </w:rPr>
        <w:t xml:space="preserve">cu luarea în considerare a dispozițiilor art. 2 din </w:t>
      </w:r>
      <w:r w:rsidRPr="00BE52F6">
        <w:rPr>
          <w:rFonts w:eastAsia="Times New Roman" w:cs="Arial"/>
          <w:lang w:val="ro-RO" w:eastAsia="ro-RO"/>
        </w:rPr>
        <w:t>Ordinului ministrului justiției nr. 68/C/2023 privind aprobarea tarifelor pentru efectuarea expertizelor criminalistice în cadrul Institutului Naţional de Expertize Criminalistice şi al laboratoarelor interjudeţene din subordine</w:t>
      </w:r>
    </w:p>
    <w:p w14:paraId="7DDF84A0" w14:textId="14D13891" w:rsidR="00CF576E" w:rsidRPr="00CF576E" w:rsidRDefault="00B51459" w:rsidP="00CF576E">
      <w:pPr>
        <w:spacing w:after="0"/>
        <w:ind w:left="0"/>
        <w:rPr>
          <w:rFonts w:eastAsia="Times New Roman" w:cs="Arial"/>
          <w:lang w:val="ro-RO" w:eastAsia="ro-RO"/>
        </w:rPr>
      </w:pPr>
      <w:r>
        <w:rPr>
          <w:rFonts w:eastAsia="Times New Roman" w:cs="Arial"/>
          <w:lang w:val="ro-RO" w:eastAsia="ro-RO"/>
        </w:rPr>
        <w:t>î</w:t>
      </w:r>
      <w:r w:rsidR="00CF576E" w:rsidRPr="00CF576E">
        <w:rPr>
          <w:rFonts w:eastAsia="Times New Roman" w:cs="Arial"/>
          <w:lang w:val="ro-RO" w:eastAsia="ro-RO"/>
        </w:rPr>
        <w:t xml:space="preserve">n temeiul dispoziţiilor art. 13 din Hotărârea Guvernului nr. </w:t>
      </w:r>
      <w:r w:rsidR="00BE52F6">
        <w:rPr>
          <w:rFonts w:eastAsia="Times New Roman" w:cs="Arial"/>
          <w:lang w:val="ro-RO" w:eastAsia="ro-RO"/>
        </w:rPr>
        <w:t>592</w:t>
      </w:r>
      <w:r w:rsidR="00CF576E" w:rsidRPr="00CF576E">
        <w:rPr>
          <w:rFonts w:eastAsia="Times New Roman" w:cs="Arial"/>
          <w:lang w:val="ro-RO" w:eastAsia="ro-RO"/>
        </w:rPr>
        <w:t>/20</w:t>
      </w:r>
      <w:r w:rsidR="00BE52F6">
        <w:rPr>
          <w:rFonts w:eastAsia="Times New Roman" w:cs="Arial"/>
          <w:lang w:val="ro-RO" w:eastAsia="ro-RO"/>
        </w:rPr>
        <w:t>24</w:t>
      </w:r>
      <w:r w:rsidR="00CF576E" w:rsidRPr="00CF576E">
        <w:rPr>
          <w:rFonts w:eastAsia="Times New Roman" w:cs="Arial"/>
          <w:lang w:val="ro-RO" w:eastAsia="ro-RO"/>
        </w:rPr>
        <w:t xml:space="preserve"> privind organizarea şi funcţionarea Ministerului Justiţiei, cu modificările ulterioare,</w:t>
      </w:r>
    </w:p>
    <w:p w14:paraId="02EFF048" w14:textId="77777777" w:rsidR="00CF576E" w:rsidRPr="00CF576E" w:rsidRDefault="00CF576E" w:rsidP="00CF576E">
      <w:pPr>
        <w:spacing w:after="0"/>
        <w:ind w:left="0"/>
        <w:rPr>
          <w:rFonts w:eastAsia="Times New Roman" w:cs="Arial"/>
          <w:b/>
          <w:lang w:val="ro-RO" w:eastAsia="ro-RO"/>
        </w:rPr>
      </w:pPr>
    </w:p>
    <w:p w14:paraId="49E19AE6" w14:textId="77777777" w:rsidR="00CF576E" w:rsidRPr="00CF576E" w:rsidRDefault="00B51459" w:rsidP="00CF576E">
      <w:pPr>
        <w:spacing w:after="0"/>
        <w:ind w:left="0"/>
        <w:rPr>
          <w:rFonts w:eastAsia="Times New Roman" w:cs="Arial"/>
          <w:b/>
          <w:lang w:val="ro-RO" w:eastAsia="ro-RO"/>
        </w:rPr>
      </w:pPr>
      <w:r>
        <w:rPr>
          <w:rFonts w:eastAsia="Times New Roman" w:cs="Arial"/>
          <w:b/>
          <w:lang w:val="ro-RO" w:eastAsia="ro-RO"/>
        </w:rPr>
        <w:t>e</w:t>
      </w:r>
      <w:r w:rsidR="00CF576E" w:rsidRPr="00CF576E">
        <w:rPr>
          <w:rFonts w:eastAsia="Times New Roman" w:cs="Arial"/>
          <w:b/>
          <w:lang w:val="ro-RO" w:eastAsia="ro-RO"/>
        </w:rPr>
        <w:t xml:space="preserve">mite următorul </w:t>
      </w:r>
    </w:p>
    <w:p w14:paraId="6F0051DB" w14:textId="77777777" w:rsidR="00CF576E" w:rsidRDefault="00CF576E" w:rsidP="00CF576E">
      <w:pPr>
        <w:spacing w:after="0"/>
        <w:ind w:left="0"/>
        <w:jc w:val="center"/>
        <w:rPr>
          <w:rFonts w:eastAsia="Times New Roman" w:cs="Arial"/>
          <w:b/>
          <w:lang w:val="ro-RO" w:eastAsia="ro-RO"/>
        </w:rPr>
      </w:pPr>
      <w:r w:rsidRPr="00CF576E">
        <w:rPr>
          <w:rFonts w:eastAsia="Times New Roman" w:cs="Arial"/>
          <w:b/>
          <w:lang w:val="ro-RO" w:eastAsia="ro-RO"/>
        </w:rPr>
        <w:t>O R D I N</w:t>
      </w:r>
    </w:p>
    <w:p w14:paraId="7A512967" w14:textId="77777777" w:rsidR="00CF576E" w:rsidRPr="00CF576E" w:rsidRDefault="00CF576E" w:rsidP="00CF576E">
      <w:pPr>
        <w:spacing w:after="0"/>
        <w:ind w:left="0"/>
        <w:jc w:val="center"/>
        <w:rPr>
          <w:rFonts w:eastAsia="Times New Roman" w:cs="Arial"/>
          <w:b/>
          <w:lang w:val="ro-RO" w:eastAsia="ro-RO"/>
        </w:rPr>
      </w:pPr>
    </w:p>
    <w:p w14:paraId="4EC2BCE8" w14:textId="4AE15886" w:rsidR="0078652B" w:rsidRPr="0078652B" w:rsidRDefault="00CF576E" w:rsidP="0078652B">
      <w:pPr>
        <w:spacing w:after="0"/>
        <w:ind w:left="0"/>
        <w:rPr>
          <w:rFonts w:eastAsia="Times New Roman" w:cs="Arial"/>
          <w:lang w:val="ro-RO" w:eastAsia="ro-RO"/>
        </w:rPr>
      </w:pPr>
      <w:r w:rsidRPr="00CF576E">
        <w:rPr>
          <w:rFonts w:eastAsia="Times New Roman" w:cs="Arial"/>
          <w:b/>
          <w:bCs/>
          <w:lang w:val="ro-RO" w:eastAsia="ro-RO"/>
        </w:rPr>
        <w:t xml:space="preserve">Art. 1 – </w:t>
      </w:r>
      <w:r w:rsidR="0078652B">
        <w:rPr>
          <w:rFonts w:eastAsia="Times New Roman" w:cs="Arial"/>
          <w:lang w:val="ro-RO" w:eastAsia="ro-RO"/>
        </w:rPr>
        <w:t xml:space="preserve">Anexa la Ordinul </w:t>
      </w:r>
      <w:r w:rsidR="0078652B" w:rsidRPr="00BE52F6">
        <w:rPr>
          <w:rFonts w:eastAsia="Times New Roman" w:cs="Arial"/>
          <w:lang w:val="ro-RO" w:eastAsia="ro-RO"/>
        </w:rPr>
        <w:t>ministrului justiției nr. 68/C/2023 privind aprobarea tarifelor pentru efectuarea expertizelor criminalistice în cadrul Institutului Naţional de Expertize Criminalistice şi al laboratoarelor interjudeţene din subordine</w:t>
      </w:r>
      <w:r w:rsidR="0078652B">
        <w:rPr>
          <w:rFonts w:eastAsia="Times New Roman" w:cs="Arial"/>
          <w:lang w:val="ro-RO" w:eastAsia="ro-RO"/>
        </w:rPr>
        <w:t xml:space="preserve"> se înlocuiește cu anexa </w:t>
      </w:r>
      <w:r w:rsidR="0048531A" w:rsidRPr="0048531A">
        <w:rPr>
          <w:rFonts w:eastAsia="Times New Roman" w:cs="Arial"/>
          <w:lang w:val="en-GB" w:eastAsia="ro-RO"/>
        </w:rPr>
        <w:t xml:space="preserve">care face </w:t>
      </w:r>
      <w:proofErr w:type="spellStart"/>
      <w:r w:rsidR="0048531A" w:rsidRPr="0048531A">
        <w:rPr>
          <w:rFonts w:eastAsia="Times New Roman" w:cs="Arial"/>
          <w:lang w:val="en-GB" w:eastAsia="ro-RO"/>
        </w:rPr>
        <w:t>parte</w:t>
      </w:r>
      <w:proofErr w:type="spellEnd"/>
      <w:r w:rsidR="0048531A" w:rsidRPr="0048531A">
        <w:rPr>
          <w:rFonts w:eastAsia="Times New Roman" w:cs="Arial"/>
          <w:lang w:val="en-GB" w:eastAsia="ro-RO"/>
        </w:rPr>
        <w:t xml:space="preserve"> </w:t>
      </w:r>
      <w:proofErr w:type="spellStart"/>
      <w:r w:rsidR="0048531A" w:rsidRPr="0048531A">
        <w:rPr>
          <w:rFonts w:eastAsia="Times New Roman" w:cs="Arial"/>
          <w:lang w:val="en-GB" w:eastAsia="ro-RO"/>
        </w:rPr>
        <w:t>integrantă</w:t>
      </w:r>
      <w:proofErr w:type="spellEnd"/>
      <w:r w:rsidR="0048531A" w:rsidRPr="0048531A">
        <w:rPr>
          <w:rFonts w:eastAsia="Times New Roman" w:cs="Arial"/>
          <w:lang w:val="en-GB" w:eastAsia="ro-RO"/>
        </w:rPr>
        <w:t xml:space="preserve"> din </w:t>
      </w:r>
      <w:proofErr w:type="spellStart"/>
      <w:r w:rsidR="0048531A" w:rsidRPr="0048531A">
        <w:rPr>
          <w:rFonts w:eastAsia="Times New Roman" w:cs="Arial"/>
          <w:lang w:val="en-GB" w:eastAsia="ro-RO"/>
        </w:rPr>
        <w:t>prezentul</w:t>
      </w:r>
      <w:proofErr w:type="spellEnd"/>
      <w:r w:rsidR="0048531A" w:rsidRPr="0048531A">
        <w:rPr>
          <w:rFonts w:eastAsia="Times New Roman" w:cs="Arial"/>
          <w:lang w:val="en-GB" w:eastAsia="ro-RO"/>
        </w:rPr>
        <w:t xml:space="preserve"> </w:t>
      </w:r>
      <w:proofErr w:type="spellStart"/>
      <w:r w:rsidR="0048531A" w:rsidRPr="0048531A">
        <w:rPr>
          <w:rFonts w:eastAsia="Times New Roman" w:cs="Arial"/>
          <w:lang w:val="en-GB" w:eastAsia="ro-RO"/>
        </w:rPr>
        <w:t>ordin</w:t>
      </w:r>
      <w:proofErr w:type="spellEnd"/>
      <w:r w:rsidR="0048531A" w:rsidRPr="0048531A">
        <w:rPr>
          <w:rFonts w:eastAsia="Times New Roman" w:cs="Arial"/>
          <w:lang w:val="en-GB" w:eastAsia="ro-RO"/>
        </w:rPr>
        <w:t>.</w:t>
      </w:r>
    </w:p>
    <w:p w14:paraId="43708B85" w14:textId="1FD60147" w:rsidR="00BE52F6" w:rsidRPr="0078652B" w:rsidRDefault="00BE52F6" w:rsidP="00CF576E">
      <w:pPr>
        <w:spacing w:after="0"/>
        <w:ind w:left="0"/>
        <w:rPr>
          <w:rFonts w:eastAsia="Times New Roman" w:cs="Arial"/>
          <w:lang w:val="ro-RO" w:eastAsia="ro-RO"/>
        </w:rPr>
      </w:pPr>
    </w:p>
    <w:p w14:paraId="421F3746" w14:textId="12C46F47" w:rsidR="00CF576E" w:rsidRDefault="00CF576E" w:rsidP="00CF576E">
      <w:pPr>
        <w:spacing w:after="0"/>
        <w:ind w:left="0"/>
        <w:rPr>
          <w:rFonts w:eastAsia="Times New Roman" w:cs="Arial"/>
          <w:bCs/>
          <w:lang w:val="ro-RO" w:eastAsia="ro-RO"/>
        </w:rPr>
      </w:pPr>
      <w:r w:rsidRPr="00CF576E">
        <w:rPr>
          <w:rFonts w:eastAsia="Times New Roman" w:cs="Arial"/>
          <w:b/>
          <w:bCs/>
          <w:lang w:val="ro-RO" w:eastAsia="ro-RO"/>
        </w:rPr>
        <w:t xml:space="preserve">Art. </w:t>
      </w:r>
      <w:r w:rsidR="0078652B">
        <w:rPr>
          <w:rFonts w:eastAsia="Times New Roman" w:cs="Arial"/>
          <w:b/>
          <w:bCs/>
          <w:lang w:val="ro-RO" w:eastAsia="ro-RO"/>
        </w:rPr>
        <w:t>2</w:t>
      </w:r>
      <w:r w:rsidRPr="00CF576E">
        <w:rPr>
          <w:rFonts w:eastAsia="Times New Roman" w:cs="Arial"/>
          <w:b/>
          <w:bCs/>
          <w:lang w:val="ro-RO" w:eastAsia="ro-RO"/>
        </w:rPr>
        <w:t xml:space="preserve"> –</w:t>
      </w:r>
      <w:r w:rsidR="00CB40CC">
        <w:rPr>
          <w:rFonts w:eastAsia="Times New Roman" w:cs="Arial"/>
          <w:b/>
          <w:bCs/>
          <w:lang w:val="ro-RO" w:eastAsia="ro-RO"/>
        </w:rPr>
        <w:t xml:space="preserve"> </w:t>
      </w:r>
      <w:r w:rsidRPr="00CF576E">
        <w:rPr>
          <w:rFonts w:eastAsia="Times New Roman" w:cs="Arial"/>
          <w:bCs/>
          <w:lang w:val="ro-RO" w:eastAsia="ro-RO"/>
        </w:rPr>
        <w:t>Institutul Naţional</w:t>
      </w:r>
      <w:r w:rsidR="00CB40CC">
        <w:rPr>
          <w:rFonts w:eastAsia="Times New Roman" w:cs="Arial"/>
          <w:bCs/>
          <w:lang w:val="ro-RO" w:eastAsia="ro-RO"/>
        </w:rPr>
        <w:t xml:space="preserve"> de Expertize Criminalistice va</w:t>
      </w:r>
      <w:r w:rsidRPr="00CF576E">
        <w:rPr>
          <w:rFonts w:eastAsia="Times New Roman" w:cs="Arial"/>
          <w:bCs/>
          <w:lang w:val="ro-RO" w:eastAsia="ro-RO"/>
        </w:rPr>
        <w:t xml:space="preserve"> aduce la îndeplinire prevederile prezentului ordin.</w:t>
      </w:r>
    </w:p>
    <w:p w14:paraId="4E572A5E" w14:textId="77777777" w:rsidR="0078652B" w:rsidRPr="00CF576E" w:rsidRDefault="0078652B" w:rsidP="00CF576E">
      <w:pPr>
        <w:spacing w:after="0"/>
        <w:ind w:left="0"/>
        <w:rPr>
          <w:rFonts w:eastAsia="Times New Roman" w:cs="Arial"/>
          <w:bCs/>
          <w:lang w:val="ro-RO" w:eastAsia="ro-RO"/>
        </w:rPr>
      </w:pPr>
    </w:p>
    <w:p w14:paraId="66E9C623" w14:textId="45F0F0F5" w:rsidR="00CF576E" w:rsidRPr="00CF576E" w:rsidRDefault="00CF576E" w:rsidP="00CF576E">
      <w:pPr>
        <w:spacing w:after="0"/>
        <w:ind w:left="0"/>
        <w:rPr>
          <w:rFonts w:eastAsia="Times New Roman" w:cs="Arial"/>
          <w:b/>
          <w:bCs/>
          <w:lang w:val="ro-RO" w:eastAsia="ro-RO"/>
        </w:rPr>
      </w:pPr>
      <w:r w:rsidRPr="00CF576E">
        <w:rPr>
          <w:rFonts w:eastAsia="Times New Roman" w:cs="Arial"/>
          <w:b/>
          <w:lang w:val="ro-RO" w:eastAsia="ro-RO"/>
        </w:rPr>
        <w:t xml:space="preserve">Art. </w:t>
      </w:r>
      <w:r w:rsidR="0078652B">
        <w:rPr>
          <w:rFonts w:eastAsia="Times New Roman" w:cs="Arial"/>
          <w:b/>
          <w:lang w:val="ro-RO" w:eastAsia="ro-RO"/>
        </w:rPr>
        <w:t>3</w:t>
      </w:r>
      <w:r w:rsidRPr="00CF576E">
        <w:rPr>
          <w:rFonts w:eastAsia="Times New Roman" w:cs="Arial"/>
          <w:lang w:val="ro-RO" w:eastAsia="ro-RO"/>
        </w:rPr>
        <w:t xml:space="preserve"> – Prezentul ordin se publică în Monitorul Oficial al României, Partea I.</w:t>
      </w:r>
    </w:p>
    <w:p w14:paraId="31630A74" w14:textId="77777777" w:rsidR="00E83645" w:rsidRDefault="00CF576E" w:rsidP="00CF576E">
      <w:pPr>
        <w:spacing w:after="0"/>
        <w:ind w:left="0"/>
        <w:rPr>
          <w:rFonts w:eastAsia="Times New Roman" w:cs="Arial"/>
          <w:bCs/>
          <w:lang w:val="ro-RO" w:eastAsia="ro-RO"/>
        </w:rPr>
      </w:pPr>
      <w:r w:rsidRPr="00CF576E">
        <w:rPr>
          <w:rFonts w:eastAsia="Times New Roman" w:cs="Arial"/>
          <w:bCs/>
          <w:lang w:val="ro-RO" w:eastAsia="ro-RO"/>
        </w:rPr>
        <w:tab/>
      </w:r>
      <w:r w:rsidRPr="00CF576E">
        <w:rPr>
          <w:rFonts w:eastAsia="Times New Roman" w:cs="Arial"/>
          <w:bCs/>
          <w:lang w:val="ro-RO" w:eastAsia="ro-RO"/>
        </w:rPr>
        <w:tab/>
      </w:r>
    </w:p>
    <w:p w14:paraId="3F94C088" w14:textId="77777777" w:rsidR="00E83645" w:rsidRPr="00E83645" w:rsidRDefault="00E83645" w:rsidP="00E83645">
      <w:pPr>
        <w:spacing w:after="0"/>
        <w:ind w:left="0"/>
        <w:rPr>
          <w:rFonts w:eastAsia="Times New Roman" w:cs="Arial"/>
          <w:b/>
          <w:bCs/>
          <w:lang w:val="ro-RO" w:eastAsia="ro-RO"/>
        </w:rPr>
      </w:pPr>
    </w:p>
    <w:p w14:paraId="48AB0AAE" w14:textId="77777777" w:rsidR="00E83645" w:rsidRPr="00E83645" w:rsidRDefault="00E83645" w:rsidP="00E83645">
      <w:pPr>
        <w:spacing w:after="0"/>
        <w:ind w:left="0"/>
        <w:rPr>
          <w:rFonts w:eastAsia="Times New Roman" w:cs="Arial"/>
          <w:b/>
          <w:bCs/>
          <w:lang w:eastAsia="ro-RO"/>
        </w:rPr>
      </w:pPr>
    </w:p>
    <w:p w14:paraId="64C596EA" w14:textId="3090FC13" w:rsidR="00E83645" w:rsidRPr="00E83645" w:rsidRDefault="00E83645" w:rsidP="00E83645">
      <w:pPr>
        <w:spacing w:after="0"/>
        <w:ind w:left="0"/>
        <w:rPr>
          <w:rFonts w:eastAsia="Times New Roman" w:cs="Arial"/>
          <w:bCs/>
          <w:lang w:val="ro-RO" w:eastAsia="ro-RO"/>
        </w:rPr>
      </w:pPr>
      <w:r w:rsidRPr="00E83645">
        <w:rPr>
          <w:rFonts w:eastAsia="Times New Roman" w:cs="Arial"/>
          <w:bCs/>
          <w:lang w:val="ro-RO" w:eastAsia="ro-RO"/>
        </w:rPr>
        <w:t xml:space="preserve">Nr. </w:t>
      </w:r>
      <w:r w:rsidR="009908E5">
        <w:rPr>
          <w:rFonts w:eastAsia="Times New Roman" w:cs="Arial"/>
          <w:bCs/>
          <w:lang w:val="ro-RO" w:eastAsia="ro-RO"/>
        </w:rPr>
        <w:t>______</w:t>
      </w:r>
    </w:p>
    <w:p w14:paraId="0B3B89D2" w14:textId="3C6E5FFB" w:rsidR="00E83645" w:rsidRPr="00E83645" w:rsidRDefault="00E83645" w:rsidP="00E83645">
      <w:pPr>
        <w:spacing w:after="0"/>
        <w:ind w:left="0"/>
        <w:rPr>
          <w:rFonts w:eastAsia="Times New Roman" w:cs="Arial"/>
          <w:bCs/>
          <w:lang w:val="ro-RO" w:eastAsia="ro-RO"/>
        </w:rPr>
      </w:pPr>
      <w:r w:rsidRPr="00E83645">
        <w:rPr>
          <w:rFonts w:eastAsia="Times New Roman" w:cs="Arial"/>
          <w:bCs/>
          <w:lang w:val="ro-RO" w:eastAsia="ro-RO"/>
        </w:rPr>
        <w:t>Prezentu</w:t>
      </w:r>
      <w:r w:rsidR="00CB40CC">
        <w:rPr>
          <w:rFonts w:eastAsia="Times New Roman" w:cs="Arial"/>
          <w:bCs/>
          <w:lang w:val="ro-RO" w:eastAsia="ro-RO"/>
        </w:rPr>
        <w:t xml:space="preserve">l ordin a fost întocmit în </w:t>
      </w:r>
      <w:r w:rsidR="0078652B">
        <w:rPr>
          <w:rFonts w:eastAsia="Times New Roman" w:cs="Arial"/>
          <w:bCs/>
          <w:lang w:val="ro-RO" w:eastAsia="ro-RO"/>
        </w:rPr>
        <w:t>3</w:t>
      </w:r>
      <w:r w:rsidRPr="00E83645">
        <w:rPr>
          <w:rFonts w:eastAsia="Times New Roman" w:cs="Arial"/>
          <w:bCs/>
          <w:lang w:val="ro-RO" w:eastAsia="ro-RO"/>
        </w:rPr>
        <w:t xml:space="preserve"> exemplare </w:t>
      </w:r>
    </w:p>
    <w:p w14:paraId="0622E59B" w14:textId="77777777" w:rsidR="00CF576E" w:rsidRPr="00CF576E" w:rsidRDefault="00CF576E" w:rsidP="00CF576E">
      <w:pPr>
        <w:spacing w:after="0"/>
        <w:ind w:left="0"/>
        <w:rPr>
          <w:rFonts w:eastAsia="Times New Roman" w:cs="Arial"/>
          <w:b/>
          <w:bCs/>
          <w:lang w:val="ro-RO" w:eastAsia="ro-RO"/>
        </w:rPr>
      </w:pPr>
      <w:r w:rsidRPr="00CF576E">
        <w:rPr>
          <w:rFonts w:eastAsia="Times New Roman" w:cs="Arial"/>
          <w:bCs/>
          <w:lang w:val="ro-RO" w:eastAsia="ro-RO"/>
        </w:rPr>
        <w:tab/>
      </w:r>
    </w:p>
    <w:p w14:paraId="03CF1426" w14:textId="77777777" w:rsidR="00282EBD" w:rsidRPr="00911A55" w:rsidRDefault="00282EBD" w:rsidP="00CE4AB1">
      <w:pPr>
        <w:spacing w:after="0"/>
        <w:ind w:left="0"/>
        <w:rPr>
          <w:rFonts w:cs="Arial"/>
          <w:b/>
          <w:lang w:val="ro-RO"/>
        </w:rPr>
      </w:pPr>
    </w:p>
    <w:p w14:paraId="3A44A90E" w14:textId="57F57917" w:rsidR="009916B8" w:rsidRPr="00CE4AB1" w:rsidRDefault="00CB40CC" w:rsidP="00B76E4A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after="0" w:line="276" w:lineRule="auto"/>
        <w:ind w:left="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cs="Arial"/>
          <w:b/>
          <w:lang w:val="ro-RO"/>
        </w:rPr>
        <w:t xml:space="preserve">     </w:t>
      </w:r>
      <w:r w:rsidR="000C3443" w:rsidRPr="00CE4AB1">
        <w:rPr>
          <w:rFonts w:cs="Arial"/>
          <w:b/>
          <w:lang w:val="ro-RO"/>
        </w:rPr>
        <w:t xml:space="preserve"> </w:t>
      </w:r>
      <w:r w:rsidR="009916B8" w:rsidRPr="00CE4AB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Bucureşti                                               </w:t>
      </w:r>
      <w:r w:rsidR="004947F9" w:rsidRPr="00CE4AB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                      </w:t>
      </w:r>
      <w:r w:rsidR="002C094B" w:rsidRPr="00CE4AB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        </w:t>
      </w:r>
      <w:r w:rsidR="00320501" w:rsidRPr="00CE4AB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____ </w:t>
      </w:r>
      <w:r w:rsidR="002C094B" w:rsidRPr="00CE4AB1">
        <w:rPr>
          <w:rFonts w:ascii="Trebuchet MS" w:hAnsi="Trebuchet MS" w:cs="Arial"/>
          <w:b/>
          <w:bCs/>
          <w:sz w:val="22"/>
          <w:szCs w:val="22"/>
          <w:lang w:val="ro-RO"/>
        </w:rPr>
        <w:t>. ____ .</w:t>
      </w:r>
      <w:r w:rsidR="00320501" w:rsidRPr="00CE4AB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FB0420">
        <w:rPr>
          <w:rFonts w:ascii="Trebuchet MS" w:hAnsi="Trebuchet MS" w:cs="Arial"/>
          <w:b/>
          <w:bCs/>
          <w:sz w:val="22"/>
          <w:szCs w:val="22"/>
          <w:lang w:val="ro-RO"/>
        </w:rPr>
        <w:t>202</w:t>
      </w:r>
      <w:r w:rsidR="0078652B">
        <w:rPr>
          <w:rFonts w:ascii="Trebuchet MS" w:hAnsi="Trebuchet MS" w:cs="Arial"/>
          <w:b/>
          <w:bCs/>
          <w:sz w:val="22"/>
          <w:szCs w:val="22"/>
          <w:lang w:val="ro-RO"/>
        </w:rPr>
        <w:t>5</w:t>
      </w:r>
    </w:p>
    <w:p w14:paraId="77166137" w14:textId="77777777" w:rsidR="009916B8" w:rsidRPr="00CE4AB1" w:rsidRDefault="009916B8" w:rsidP="00664670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after="0" w:line="276" w:lineRule="auto"/>
        <w:ind w:left="0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CE4AB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 </w:t>
      </w:r>
    </w:p>
    <w:p w14:paraId="309C60BC" w14:textId="77777777" w:rsidR="002C32C1" w:rsidRPr="002C32C1" w:rsidRDefault="002C32C1" w:rsidP="002A3990">
      <w:pPr>
        <w:spacing w:after="0"/>
        <w:ind w:left="0"/>
        <w:jc w:val="center"/>
        <w:rPr>
          <w:b/>
          <w:lang w:val="ro-RO"/>
        </w:rPr>
      </w:pPr>
      <w:r w:rsidRPr="002C32C1">
        <w:rPr>
          <w:b/>
          <w:lang w:val="ro-RO"/>
        </w:rPr>
        <w:t xml:space="preserve">Ministrul Justiției, </w:t>
      </w:r>
    </w:p>
    <w:p w14:paraId="7A37D98B" w14:textId="77777777" w:rsidR="002C32C1" w:rsidRPr="002C32C1" w:rsidRDefault="002C32C1" w:rsidP="00664670">
      <w:pPr>
        <w:spacing w:after="0"/>
        <w:ind w:left="0"/>
        <w:jc w:val="center"/>
        <w:rPr>
          <w:b/>
          <w:lang w:val="ro-RO"/>
        </w:rPr>
      </w:pPr>
    </w:p>
    <w:p w14:paraId="4BA1B41D" w14:textId="337EBD03" w:rsidR="00B76E4A" w:rsidRPr="002C32C1" w:rsidRDefault="0048531A" w:rsidP="00664670">
      <w:pPr>
        <w:spacing w:after="0"/>
        <w:ind w:left="0"/>
        <w:jc w:val="center"/>
        <w:rPr>
          <w:rFonts w:cs="Arial"/>
          <w:b/>
          <w:lang w:val="ro-RO"/>
        </w:rPr>
      </w:pPr>
      <w:r>
        <w:rPr>
          <w:b/>
          <w:lang w:val="ro-RO"/>
        </w:rPr>
        <w:t xml:space="preserve">Radu MARINESCU </w:t>
      </w:r>
    </w:p>
    <w:p w14:paraId="158797E0" w14:textId="77777777" w:rsidR="00796077" w:rsidRDefault="00796077" w:rsidP="00CF576E">
      <w:pPr>
        <w:spacing w:after="0" w:line="360" w:lineRule="auto"/>
        <w:ind w:left="0"/>
        <w:jc w:val="right"/>
        <w:rPr>
          <w:rFonts w:eastAsia="Times New Roman" w:cs="Arial"/>
          <w:b/>
          <w:i/>
          <w:lang w:val="ro-RO" w:eastAsia="ro-RO"/>
        </w:rPr>
      </w:pPr>
    </w:p>
    <w:p w14:paraId="0DDA2FF7" w14:textId="77777777" w:rsidR="00CF576E" w:rsidRPr="00CF576E" w:rsidRDefault="00CF576E" w:rsidP="00CF576E">
      <w:pPr>
        <w:spacing w:after="0" w:line="360" w:lineRule="auto"/>
        <w:ind w:left="0"/>
        <w:jc w:val="right"/>
        <w:rPr>
          <w:rFonts w:eastAsia="Times New Roman" w:cs="Arial"/>
          <w:b/>
          <w:i/>
          <w:lang w:val="ro-RO" w:eastAsia="ro-RO"/>
        </w:rPr>
      </w:pPr>
      <w:r w:rsidRPr="00CF576E">
        <w:rPr>
          <w:rFonts w:eastAsia="Times New Roman" w:cs="Arial"/>
          <w:b/>
          <w:i/>
          <w:lang w:val="ro-RO" w:eastAsia="ro-RO"/>
        </w:rPr>
        <w:lastRenderedPageBreak/>
        <w:t>ANEXA</w:t>
      </w:r>
    </w:p>
    <w:p w14:paraId="066EC411" w14:textId="77777777" w:rsidR="00CF576E" w:rsidRPr="00CF576E" w:rsidRDefault="00CF576E" w:rsidP="00CF576E">
      <w:pPr>
        <w:spacing w:after="0" w:line="360" w:lineRule="auto"/>
        <w:ind w:left="0"/>
        <w:jc w:val="center"/>
        <w:rPr>
          <w:rFonts w:eastAsia="Times New Roman" w:cs="Arial"/>
          <w:b/>
          <w:i/>
          <w:lang w:val="ro-RO" w:eastAsia="ro-RO"/>
        </w:rPr>
      </w:pPr>
      <w:r w:rsidRPr="00CF576E">
        <w:rPr>
          <w:rFonts w:eastAsia="Times New Roman" w:cs="Arial"/>
          <w:b/>
          <w:i/>
          <w:lang w:val="ro-RO" w:eastAsia="ro-RO"/>
        </w:rPr>
        <w:t>Tarifele pentru efectuarea expertizelor criminalistice în cadrul Institutului Naţional de Expertize Criminalistice şi a</w:t>
      </w:r>
      <w:r w:rsidR="0066063C">
        <w:rPr>
          <w:rFonts w:eastAsia="Times New Roman" w:cs="Arial"/>
          <w:b/>
          <w:i/>
          <w:lang w:val="ro-RO" w:eastAsia="ro-RO"/>
        </w:rPr>
        <w:t>l</w:t>
      </w:r>
      <w:r w:rsidRPr="00CF576E">
        <w:rPr>
          <w:rFonts w:eastAsia="Times New Roman" w:cs="Arial"/>
          <w:b/>
          <w:i/>
          <w:lang w:val="ro-RO" w:eastAsia="ro-RO"/>
        </w:rPr>
        <w:t xml:space="preserve"> laboratoarelor interjudeţene</w:t>
      </w:r>
    </w:p>
    <w:p w14:paraId="62646F87" w14:textId="77777777" w:rsidR="00CF576E" w:rsidRPr="00CF576E" w:rsidRDefault="00CF576E" w:rsidP="00CF576E">
      <w:pPr>
        <w:spacing w:after="0" w:line="360" w:lineRule="auto"/>
        <w:ind w:left="0"/>
        <w:jc w:val="center"/>
        <w:rPr>
          <w:rFonts w:eastAsia="Times New Roman" w:cs="Arial"/>
          <w:b/>
          <w:i/>
          <w:lang w:val="ro-RO" w:eastAsia="ro-RO"/>
        </w:rPr>
      </w:pPr>
    </w:p>
    <w:p w14:paraId="42178674" w14:textId="77777777" w:rsidR="00CF576E" w:rsidRPr="00CF576E" w:rsidRDefault="00CF576E" w:rsidP="00CF576E">
      <w:pPr>
        <w:spacing w:after="0" w:line="360" w:lineRule="auto"/>
        <w:ind w:left="0"/>
        <w:jc w:val="center"/>
        <w:rPr>
          <w:rFonts w:eastAsia="Times New Roman" w:cs="Arial"/>
          <w:b/>
          <w:i/>
          <w:lang w:val="ro-RO" w:eastAsia="ro-RO"/>
        </w:rPr>
      </w:pP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2302"/>
        <w:gridCol w:w="2228"/>
        <w:gridCol w:w="2230"/>
        <w:gridCol w:w="2295"/>
      </w:tblGrid>
      <w:tr w:rsidR="00CF576E" w:rsidRPr="009908E5" w14:paraId="1DE7BB10" w14:textId="77777777" w:rsidTr="00CC0E46">
        <w:tc>
          <w:tcPr>
            <w:tcW w:w="2476" w:type="dxa"/>
            <w:vMerge w:val="restart"/>
          </w:tcPr>
          <w:p w14:paraId="1B8DE603" w14:textId="77777777" w:rsidR="00CF576E" w:rsidRPr="00CF576E" w:rsidRDefault="00CF576E" w:rsidP="00CF576E">
            <w:pPr>
              <w:spacing w:after="0" w:line="360" w:lineRule="auto"/>
              <w:ind w:left="0"/>
              <w:jc w:val="center"/>
              <w:rPr>
                <w:rFonts w:cs="Arial"/>
                <w:b/>
                <w:lang w:val="ro-RO" w:eastAsia="ro-RO"/>
              </w:rPr>
            </w:pPr>
            <w:r w:rsidRPr="00CF576E">
              <w:rPr>
                <w:rFonts w:cs="Arial"/>
                <w:b/>
                <w:lang w:val="ro-RO" w:eastAsia="ro-RO"/>
              </w:rPr>
              <w:t>Genul expertizei</w:t>
            </w:r>
          </w:p>
          <w:p w14:paraId="2DBDBAB6" w14:textId="77777777" w:rsidR="00CF576E" w:rsidRPr="00CF576E" w:rsidRDefault="00CF576E" w:rsidP="00CF576E">
            <w:pPr>
              <w:spacing w:after="0" w:line="360" w:lineRule="auto"/>
              <w:ind w:left="0"/>
              <w:jc w:val="left"/>
              <w:rPr>
                <w:rFonts w:cs="Arial"/>
                <w:lang w:val="ro-RO" w:eastAsia="ro-RO"/>
              </w:rPr>
            </w:pPr>
          </w:p>
        </w:tc>
        <w:tc>
          <w:tcPr>
            <w:tcW w:w="2476" w:type="dxa"/>
            <w:vMerge w:val="restart"/>
          </w:tcPr>
          <w:p w14:paraId="62B0A5BE" w14:textId="77777777" w:rsidR="00CF576E" w:rsidRPr="00CF576E" w:rsidRDefault="00CF576E" w:rsidP="00CF576E">
            <w:pPr>
              <w:spacing w:after="0" w:line="360" w:lineRule="auto"/>
              <w:ind w:left="0"/>
              <w:jc w:val="center"/>
              <w:rPr>
                <w:rFonts w:cs="Arial"/>
                <w:b/>
                <w:lang w:val="ro-RO" w:eastAsia="ro-RO"/>
              </w:rPr>
            </w:pPr>
            <w:r w:rsidRPr="00CF576E">
              <w:rPr>
                <w:rFonts w:cs="Arial"/>
                <w:b/>
                <w:lang w:val="ro-RO" w:eastAsia="ro-RO"/>
              </w:rPr>
              <w:t>Situaţia</w:t>
            </w:r>
          </w:p>
        </w:tc>
        <w:tc>
          <w:tcPr>
            <w:tcW w:w="4952" w:type="dxa"/>
            <w:gridSpan w:val="2"/>
          </w:tcPr>
          <w:p w14:paraId="2DD34AC2" w14:textId="0AA3EC30" w:rsidR="00CF576E" w:rsidRPr="0048531A" w:rsidRDefault="00CF576E" w:rsidP="00CF576E">
            <w:pPr>
              <w:spacing w:after="0" w:line="360" w:lineRule="auto"/>
              <w:ind w:left="0"/>
              <w:jc w:val="center"/>
              <w:rPr>
                <w:rFonts w:cs="Arial"/>
                <w:bCs/>
                <w:lang w:val="ro-RO" w:eastAsia="ro-RO"/>
              </w:rPr>
            </w:pPr>
            <w:r w:rsidRPr="00CF576E">
              <w:rPr>
                <w:rFonts w:cs="Arial"/>
                <w:b/>
                <w:lang w:val="ro-RO" w:eastAsia="ro-RO"/>
              </w:rPr>
              <w:t>Tariful* expertizei în funcţie de obiectivele dispuse</w:t>
            </w:r>
            <w:r w:rsidR="0048531A">
              <w:rPr>
                <w:rFonts w:cs="Arial"/>
                <w:b/>
                <w:lang w:val="ro-RO" w:eastAsia="ro-RO"/>
              </w:rPr>
              <w:t xml:space="preserve"> </w:t>
            </w:r>
            <w:r w:rsidR="0048531A">
              <w:rPr>
                <w:rFonts w:cs="Arial"/>
                <w:bCs/>
                <w:lang w:val="ro-RO" w:eastAsia="ro-RO"/>
              </w:rPr>
              <w:t>(lei)</w:t>
            </w:r>
          </w:p>
        </w:tc>
      </w:tr>
      <w:tr w:rsidR="00CF576E" w:rsidRPr="00CF576E" w14:paraId="65DE4709" w14:textId="77777777" w:rsidTr="00CC0E46">
        <w:tc>
          <w:tcPr>
            <w:tcW w:w="2476" w:type="dxa"/>
            <w:vMerge/>
          </w:tcPr>
          <w:p w14:paraId="5E000C55" w14:textId="77777777" w:rsidR="00CF576E" w:rsidRPr="00CF576E" w:rsidRDefault="00CF576E" w:rsidP="00CF576E">
            <w:pPr>
              <w:spacing w:after="0" w:line="360" w:lineRule="auto"/>
              <w:ind w:left="0"/>
              <w:jc w:val="left"/>
              <w:rPr>
                <w:rFonts w:cs="Arial"/>
                <w:lang w:val="ro-RO" w:eastAsia="ro-RO"/>
              </w:rPr>
            </w:pPr>
          </w:p>
        </w:tc>
        <w:tc>
          <w:tcPr>
            <w:tcW w:w="2476" w:type="dxa"/>
            <w:vMerge/>
          </w:tcPr>
          <w:p w14:paraId="42E60992" w14:textId="77777777" w:rsidR="00CF576E" w:rsidRPr="00CF576E" w:rsidRDefault="00CF576E" w:rsidP="00CF576E">
            <w:pPr>
              <w:spacing w:after="0" w:line="360" w:lineRule="auto"/>
              <w:ind w:left="0"/>
              <w:jc w:val="left"/>
              <w:rPr>
                <w:rFonts w:cs="Arial"/>
                <w:lang w:val="ro-RO" w:eastAsia="ro-RO"/>
              </w:rPr>
            </w:pPr>
          </w:p>
        </w:tc>
        <w:tc>
          <w:tcPr>
            <w:tcW w:w="2476" w:type="dxa"/>
          </w:tcPr>
          <w:p w14:paraId="0E0A0713" w14:textId="77777777" w:rsidR="00CF576E" w:rsidRPr="00CF576E" w:rsidRDefault="00CF576E" w:rsidP="00CF576E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 w:rsidRPr="00CF576E">
              <w:rPr>
                <w:rFonts w:cs="Arial"/>
                <w:lang w:val="ro-RO" w:eastAsia="ro-RO"/>
              </w:rPr>
              <w:t>1 – 3 probleme</w:t>
            </w:r>
          </w:p>
        </w:tc>
        <w:tc>
          <w:tcPr>
            <w:tcW w:w="2476" w:type="dxa"/>
          </w:tcPr>
          <w:p w14:paraId="31BE1FFF" w14:textId="77777777" w:rsidR="00CF576E" w:rsidRPr="00CF576E" w:rsidRDefault="00CF576E" w:rsidP="00CF576E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 w:rsidRPr="00CF576E">
              <w:rPr>
                <w:rFonts w:cs="Arial"/>
                <w:lang w:val="ro-RO" w:eastAsia="ro-RO"/>
              </w:rPr>
              <w:t>Pentru fiecare problemă suplimentară</w:t>
            </w:r>
          </w:p>
        </w:tc>
      </w:tr>
      <w:tr w:rsidR="00CF576E" w:rsidRPr="00CF576E" w14:paraId="3619727B" w14:textId="77777777" w:rsidTr="00CC0E46">
        <w:tc>
          <w:tcPr>
            <w:tcW w:w="2476" w:type="dxa"/>
            <w:vMerge w:val="restart"/>
          </w:tcPr>
          <w:p w14:paraId="1B581676" w14:textId="77777777" w:rsidR="00CF576E" w:rsidRPr="00CF576E" w:rsidRDefault="00CF576E" w:rsidP="0048531A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 w:rsidRPr="00CF576E">
              <w:rPr>
                <w:rFonts w:cs="Arial"/>
                <w:lang w:val="ro-RO" w:eastAsia="ro-RO"/>
              </w:rPr>
              <w:t>Expertiză criminalistică</w:t>
            </w:r>
          </w:p>
        </w:tc>
        <w:tc>
          <w:tcPr>
            <w:tcW w:w="2476" w:type="dxa"/>
          </w:tcPr>
          <w:p w14:paraId="1D627FD1" w14:textId="77777777" w:rsidR="00CF576E" w:rsidRPr="00CF576E" w:rsidRDefault="00CF576E" w:rsidP="0048531A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 w:rsidRPr="00CF576E">
              <w:rPr>
                <w:rFonts w:cs="Arial"/>
                <w:lang w:val="ro-RO" w:eastAsia="ro-RO"/>
              </w:rPr>
              <w:t>Prima expertiză</w:t>
            </w:r>
          </w:p>
        </w:tc>
        <w:tc>
          <w:tcPr>
            <w:tcW w:w="2476" w:type="dxa"/>
          </w:tcPr>
          <w:p w14:paraId="66CE2B52" w14:textId="34EAA6AF" w:rsidR="00CF576E" w:rsidRPr="00CF576E" w:rsidRDefault="0048531A" w:rsidP="00CB40CC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>
              <w:rPr>
                <w:rFonts w:cs="Arial"/>
                <w:lang w:val="ro-RO" w:eastAsia="ro-RO"/>
              </w:rPr>
              <w:t>1550</w:t>
            </w:r>
          </w:p>
        </w:tc>
        <w:tc>
          <w:tcPr>
            <w:tcW w:w="2476" w:type="dxa"/>
          </w:tcPr>
          <w:p w14:paraId="0E60E40D" w14:textId="76785D4A" w:rsidR="00CF576E" w:rsidRPr="00CF576E" w:rsidRDefault="0048531A" w:rsidP="00CF576E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>
              <w:rPr>
                <w:rFonts w:cs="Arial"/>
                <w:lang w:val="ro-RO" w:eastAsia="ro-RO"/>
              </w:rPr>
              <w:t>150</w:t>
            </w:r>
          </w:p>
        </w:tc>
      </w:tr>
      <w:tr w:rsidR="00CF576E" w:rsidRPr="00CF576E" w14:paraId="09377EBB" w14:textId="77777777" w:rsidTr="00CC0E46">
        <w:tc>
          <w:tcPr>
            <w:tcW w:w="2476" w:type="dxa"/>
            <w:vMerge/>
          </w:tcPr>
          <w:p w14:paraId="0949B586" w14:textId="77777777" w:rsidR="00CF576E" w:rsidRPr="00CF576E" w:rsidRDefault="00CF576E" w:rsidP="00CF576E">
            <w:pPr>
              <w:spacing w:after="0" w:line="360" w:lineRule="auto"/>
              <w:ind w:left="0"/>
              <w:jc w:val="left"/>
              <w:rPr>
                <w:rFonts w:cs="Arial"/>
                <w:lang w:val="ro-RO" w:eastAsia="ro-RO"/>
              </w:rPr>
            </w:pPr>
          </w:p>
        </w:tc>
        <w:tc>
          <w:tcPr>
            <w:tcW w:w="2476" w:type="dxa"/>
          </w:tcPr>
          <w:p w14:paraId="6BC58B2D" w14:textId="77777777" w:rsidR="00CF576E" w:rsidRPr="00CF576E" w:rsidRDefault="00CF576E" w:rsidP="0048531A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 w:rsidRPr="00CF576E">
              <w:rPr>
                <w:rFonts w:cs="Arial"/>
                <w:lang w:val="ro-RO" w:eastAsia="ro-RO"/>
              </w:rPr>
              <w:t>Fiecare nouă expertiză</w:t>
            </w:r>
          </w:p>
        </w:tc>
        <w:tc>
          <w:tcPr>
            <w:tcW w:w="2476" w:type="dxa"/>
          </w:tcPr>
          <w:p w14:paraId="147931B7" w14:textId="59323439" w:rsidR="00CF576E" w:rsidRPr="00CF576E" w:rsidRDefault="0048531A" w:rsidP="00CF576E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>
              <w:rPr>
                <w:rFonts w:cs="Arial"/>
                <w:lang w:val="ro-RO" w:eastAsia="ro-RO"/>
              </w:rPr>
              <w:t>1550</w:t>
            </w:r>
          </w:p>
        </w:tc>
        <w:tc>
          <w:tcPr>
            <w:tcW w:w="2476" w:type="dxa"/>
          </w:tcPr>
          <w:p w14:paraId="0874F068" w14:textId="17A86260" w:rsidR="00CF576E" w:rsidRPr="00CF576E" w:rsidRDefault="00796077" w:rsidP="00CF576E">
            <w:pPr>
              <w:spacing w:after="0" w:line="360" w:lineRule="auto"/>
              <w:ind w:left="0"/>
              <w:jc w:val="center"/>
              <w:rPr>
                <w:rFonts w:cs="Arial"/>
                <w:lang w:val="ro-RO" w:eastAsia="ro-RO"/>
              </w:rPr>
            </w:pPr>
            <w:r>
              <w:rPr>
                <w:rFonts w:cs="Arial"/>
                <w:lang w:val="ro-RO" w:eastAsia="ro-RO"/>
              </w:rPr>
              <w:t>1</w:t>
            </w:r>
            <w:r w:rsidR="0048531A">
              <w:rPr>
                <w:rFonts w:cs="Arial"/>
                <w:lang w:val="ro-RO" w:eastAsia="ro-RO"/>
              </w:rPr>
              <w:t>50</w:t>
            </w:r>
          </w:p>
        </w:tc>
      </w:tr>
    </w:tbl>
    <w:p w14:paraId="31058135" w14:textId="77777777" w:rsidR="00CF576E" w:rsidRDefault="00CF576E" w:rsidP="00CF576E">
      <w:pPr>
        <w:spacing w:after="0" w:line="360" w:lineRule="auto"/>
        <w:ind w:left="0"/>
        <w:jc w:val="left"/>
        <w:rPr>
          <w:rFonts w:eastAsia="Times New Roman" w:cs="Arial"/>
          <w:lang w:val="ro-RO" w:eastAsia="ro-RO"/>
        </w:rPr>
      </w:pPr>
    </w:p>
    <w:p w14:paraId="3B3AADB7" w14:textId="77777777" w:rsidR="004C4B41" w:rsidRDefault="004C4B41" w:rsidP="00CF576E">
      <w:pPr>
        <w:spacing w:after="0" w:line="360" w:lineRule="auto"/>
        <w:ind w:left="0"/>
        <w:jc w:val="left"/>
        <w:rPr>
          <w:rFonts w:eastAsia="Times New Roman" w:cs="Arial"/>
          <w:lang w:val="ro-RO" w:eastAsia="ro-RO"/>
        </w:rPr>
      </w:pPr>
    </w:p>
    <w:p w14:paraId="552708B1" w14:textId="77777777" w:rsidR="004C4B41" w:rsidRPr="00CF576E" w:rsidRDefault="004C4B41" w:rsidP="00CF576E">
      <w:pPr>
        <w:spacing w:after="0" w:line="360" w:lineRule="auto"/>
        <w:ind w:left="0"/>
        <w:jc w:val="left"/>
        <w:rPr>
          <w:rFonts w:eastAsia="Times New Roman" w:cs="Arial"/>
          <w:lang w:val="ro-RO" w:eastAsia="ro-RO"/>
        </w:rPr>
      </w:pPr>
    </w:p>
    <w:p w14:paraId="55854584" w14:textId="77777777" w:rsidR="00B058A7" w:rsidRDefault="00B058A7" w:rsidP="00B058A7">
      <w:pPr>
        <w:spacing w:after="0" w:line="240" w:lineRule="auto"/>
        <w:ind w:left="0"/>
        <w:rPr>
          <w:rFonts w:eastAsia="Times New Roman" w:cs="Arial"/>
          <w:i/>
          <w:lang w:val="ro-RO" w:eastAsia="ro-RO"/>
        </w:rPr>
      </w:pPr>
      <w:r w:rsidRPr="00CF576E">
        <w:rPr>
          <w:rFonts w:eastAsia="Times New Roman" w:cs="Arial"/>
          <w:i/>
          <w:lang w:val="ro-RO" w:eastAsia="ro-RO"/>
        </w:rPr>
        <w:t xml:space="preserve">* Observaţii: în funcţie de complexitatea </w:t>
      </w:r>
      <w:r>
        <w:rPr>
          <w:rFonts w:eastAsia="Times New Roman" w:cs="Arial"/>
          <w:i/>
          <w:lang w:val="ro-RO" w:eastAsia="ro-RO"/>
        </w:rPr>
        <w:t>expertizei</w:t>
      </w:r>
      <w:r w:rsidRPr="00CF576E">
        <w:rPr>
          <w:rFonts w:eastAsia="Times New Roman" w:cs="Arial"/>
          <w:i/>
          <w:lang w:val="ro-RO" w:eastAsia="ro-RO"/>
        </w:rPr>
        <w:t xml:space="preserve">, </w:t>
      </w:r>
      <w:r>
        <w:rPr>
          <w:rFonts w:eastAsia="Times New Roman" w:cs="Arial"/>
          <w:i/>
          <w:lang w:val="ro-RO" w:eastAsia="ro-RO"/>
        </w:rPr>
        <w:t>precum și în raport cu volumul de muncă</w:t>
      </w:r>
      <w:r w:rsidR="009567B1">
        <w:rPr>
          <w:rFonts w:eastAsia="Times New Roman" w:cs="Arial"/>
          <w:i/>
          <w:lang w:val="ro-RO" w:eastAsia="ro-RO"/>
        </w:rPr>
        <w:t xml:space="preserve">, aparatura și materialele utilizate, </w:t>
      </w:r>
      <w:r w:rsidRPr="00CF576E">
        <w:rPr>
          <w:rFonts w:eastAsia="Times New Roman" w:cs="Arial"/>
          <w:i/>
          <w:lang w:val="ro-RO" w:eastAsia="ro-RO"/>
        </w:rPr>
        <w:t xml:space="preserve">tariful poate fi majorat. </w:t>
      </w:r>
    </w:p>
    <w:p w14:paraId="74C8C346" w14:textId="77777777" w:rsidR="000C2251" w:rsidRPr="001F6FF8" w:rsidRDefault="000C2251" w:rsidP="007F237C">
      <w:pPr>
        <w:spacing w:after="0" w:line="240" w:lineRule="auto"/>
        <w:ind w:left="6480" w:firstLine="720"/>
        <w:jc w:val="center"/>
        <w:rPr>
          <w:rFonts w:eastAsia="Times New Roman" w:cs="Arial"/>
          <w:b/>
          <w:szCs w:val="24"/>
          <w:lang w:val="pt-BR" w:eastAsia="ro-RO"/>
        </w:rPr>
      </w:pPr>
    </w:p>
    <w:sectPr w:rsidR="000C2251" w:rsidRPr="001F6FF8" w:rsidSect="005848A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973F1" w14:textId="77777777" w:rsidR="00812191" w:rsidRDefault="00812191" w:rsidP="00CD5B3B">
      <w:r>
        <w:separator/>
      </w:r>
    </w:p>
  </w:endnote>
  <w:endnote w:type="continuationSeparator" w:id="0">
    <w:p w14:paraId="70994957" w14:textId="77777777" w:rsidR="00812191" w:rsidRDefault="0081219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6D34B4" w:rsidRPr="009908E5" w14:paraId="6B7BA638" w14:textId="77777777" w:rsidTr="009C43B9">
      <w:tc>
        <w:tcPr>
          <w:tcW w:w="1566" w:type="dxa"/>
          <w:shd w:val="clear" w:color="auto" w:fill="auto"/>
        </w:tcPr>
        <w:p w14:paraId="6C69535C" w14:textId="77777777" w:rsidR="006D34B4" w:rsidRPr="00036CF6" w:rsidRDefault="006D34B4" w:rsidP="006D34B4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703B1CD" wp14:editId="23C8C696">
                <wp:extent cx="314325" cy="314325"/>
                <wp:effectExtent l="0" t="0" r="9525" b="9525"/>
                <wp:docPr id="2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68773C69" wp14:editId="415572C5">
                <wp:extent cx="311150" cy="311150"/>
                <wp:effectExtent l="0" t="0" r="0" b="0"/>
                <wp:docPr id="4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FAFEE01" w14:textId="77777777" w:rsidR="006D34B4" w:rsidRPr="00036CF6" w:rsidRDefault="006D34B4" w:rsidP="006D34B4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14:paraId="3B4A6053" w14:textId="77777777" w:rsidR="006D34B4" w:rsidRPr="00036CF6" w:rsidRDefault="006D34B4" w:rsidP="006D34B4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14:paraId="2F5E2054" w14:textId="77777777" w:rsidR="006D34B4" w:rsidRPr="00036CF6" w:rsidRDefault="006D34B4" w:rsidP="006D34B4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14:paraId="490AF7A1" w14:textId="77777777" w:rsidR="006D34B4" w:rsidRPr="00036CF6" w:rsidRDefault="006D34B4" w:rsidP="006D34B4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14:paraId="44CAAF68" w14:textId="2A93E811" w:rsidR="006D34B4" w:rsidRPr="00452DF6" w:rsidRDefault="006D34B4" w:rsidP="006D34B4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796077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9908E5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14:paraId="2EB81368" w14:textId="77777777" w:rsidR="006D34B4" w:rsidRPr="00452DF6" w:rsidRDefault="006D34B4" w:rsidP="006D34B4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14:paraId="66CD4276" w14:textId="77777777" w:rsidR="006D34B4" w:rsidRPr="00036CF6" w:rsidRDefault="006D34B4" w:rsidP="006D34B4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14:paraId="01A4AE21" w14:textId="77777777" w:rsidR="00333F86" w:rsidRPr="009C1169" w:rsidRDefault="00333F86" w:rsidP="009C1169">
    <w:pPr>
      <w:pStyle w:val="Footer"/>
      <w:ind w:left="0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333F86" w:rsidRPr="009908E5" w14:paraId="05019612" w14:textId="77777777" w:rsidTr="002653E8">
      <w:tc>
        <w:tcPr>
          <w:tcW w:w="1566" w:type="dxa"/>
          <w:shd w:val="clear" w:color="auto" w:fill="auto"/>
        </w:tcPr>
        <w:p w14:paraId="6DC80068" w14:textId="77777777" w:rsidR="00333F86" w:rsidRPr="00036CF6" w:rsidRDefault="00CC024D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6DF32F1" wp14:editId="7BB22415">
                <wp:extent cx="314325" cy="314325"/>
                <wp:effectExtent l="0" t="0" r="9525" b="9525"/>
                <wp:docPr id="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7C1F4657" wp14:editId="56DA7C9A">
                <wp:extent cx="311150" cy="311150"/>
                <wp:effectExtent l="0" t="0" r="0" b="0"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2CC4934A" w14:textId="77777777" w:rsidR="00333F86" w:rsidRPr="00036CF6" w:rsidRDefault="00333F8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 xml:space="preserve">Str. </w:t>
          </w:r>
          <w:proofErr w:type="spellStart"/>
          <w:r w:rsidRPr="00036CF6">
            <w:rPr>
              <w:sz w:val="14"/>
              <w:szCs w:val="14"/>
            </w:rPr>
            <w:t>Apolodor</w:t>
          </w:r>
          <w:proofErr w:type="spellEnd"/>
          <w:r w:rsidRPr="00036CF6">
            <w:rPr>
              <w:sz w:val="14"/>
              <w:szCs w:val="14"/>
            </w:rPr>
            <w:t xml:space="preserve"> nr. 17, sector 5, 050741 </w:t>
          </w:r>
          <w:proofErr w:type="spellStart"/>
          <w:r w:rsidRPr="00036CF6">
            <w:rPr>
              <w:sz w:val="14"/>
              <w:szCs w:val="14"/>
            </w:rPr>
            <w:t>Bucureşti</w:t>
          </w:r>
          <w:proofErr w:type="spellEnd"/>
          <w:r w:rsidRPr="00036CF6">
            <w:rPr>
              <w:sz w:val="14"/>
              <w:szCs w:val="14"/>
            </w:rPr>
            <w:t xml:space="preserve">, </w:t>
          </w:r>
          <w:proofErr w:type="spellStart"/>
          <w:r w:rsidRPr="00036CF6">
            <w:rPr>
              <w:sz w:val="14"/>
              <w:szCs w:val="14"/>
            </w:rPr>
            <w:t>România</w:t>
          </w:r>
          <w:proofErr w:type="spellEnd"/>
        </w:p>
        <w:p w14:paraId="0C53467E" w14:textId="77777777" w:rsidR="00333F86" w:rsidRPr="00036CF6" w:rsidRDefault="00333F86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14:paraId="71C4039F" w14:textId="77777777" w:rsidR="00333F86" w:rsidRPr="00036CF6" w:rsidRDefault="00333F86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14:paraId="07CBDF47" w14:textId="77777777" w:rsidR="00333F86" w:rsidRPr="00036CF6" w:rsidRDefault="00333F8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14:paraId="33416BA7" w14:textId="47890000" w:rsidR="00333F86" w:rsidRPr="00452DF6" w:rsidRDefault="00333F8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796077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9908E5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14:paraId="6FCBBCBB" w14:textId="77777777" w:rsidR="00333F86" w:rsidRPr="00452DF6" w:rsidRDefault="00333F8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14:paraId="761454AE" w14:textId="77777777" w:rsidR="00333F86" w:rsidRPr="00036CF6" w:rsidRDefault="00333F86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14:paraId="28E6D196" w14:textId="77777777" w:rsidR="00333F86" w:rsidRPr="005848A2" w:rsidRDefault="00333F86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8634" w14:textId="77777777" w:rsidR="00812191" w:rsidRDefault="00812191" w:rsidP="00E06A2C">
      <w:pPr>
        <w:spacing w:after="0"/>
        <w:ind w:left="0"/>
      </w:pPr>
      <w:r>
        <w:separator/>
      </w:r>
    </w:p>
  </w:footnote>
  <w:footnote w:type="continuationSeparator" w:id="0">
    <w:p w14:paraId="722DE3FD" w14:textId="77777777" w:rsidR="00812191" w:rsidRDefault="00812191" w:rsidP="00E06A2C">
      <w:pPr>
        <w:ind w:left="0"/>
      </w:pPr>
      <w:r>
        <w:continuationSeparator/>
      </w:r>
    </w:p>
  </w:footnote>
  <w:footnote w:type="continuationNotice" w:id="1">
    <w:p w14:paraId="6B698FA1" w14:textId="77777777" w:rsidR="00812191" w:rsidRDefault="00812191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6D01" w14:textId="77777777" w:rsidR="00333F86" w:rsidRDefault="00333F86" w:rsidP="008A4458">
    <w:pPr>
      <w:pStyle w:val="Header"/>
      <w:ind w:left="0"/>
    </w:pPr>
  </w:p>
  <w:p w14:paraId="727F6B91" w14:textId="77777777" w:rsidR="00333F86" w:rsidRPr="00CD5B3B" w:rsidRDefault="00333F86" w:rsidP="008A4458">
    <w:pPr>
      <w:pStyle w:val="Header"/>
      <w:ind w:left="0"/>
    </w:pPr>
    <w:r>
      <w:rPr>
        <w:noProof/>
        <w:lang w:val="en-GB" w:eastAsia="en-GB"/>
      </w:rPr>
      <w:drawing>
        <wp:inline distT="0" distB="0" distL="0" distR="0" wp14:anchorId="78C9BDCB" wp14:editId="6E831D30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B140" w14:textId="77777777" w:rsidR="00333F86" w:rsidRPr="00405B2D" w:rsidRDefault="00333F86" w:rsidP="00405B2D">
    <w:pPr>
      <w:pStyle w:val="Header"/>
      <w:tabs>
        <w:tab w:val="clear" w:pos="8640"/>
      </w:tabs>
      <w:ind w:left="-1701" w:right="-291"/>
    </w:pPr>
    <w:r>
      <w:rPr>
        <w:noProof/>
        <w:lang w:val="en-GB" w:eastAsia="en-GB"/>
      </w:rPr>
      <w:drawing>
        <wp:inline distT="0" distB="0" distL="0" distR="0" wp14:anchorId="0620B541" wp14:editId="2FD62F3E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C21F3"/>
    <w:multiLevelType w:val="singleLevel"/>
    <w:tmpl w:val="2E5E33E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5A2E78"/>
    <w:multiLevelType w:val="hybridMultilevel"/>
    <w:tmpl w:val="37BA30DC"/>
    <w:lvl w:ilvl="0" w:tplc="C5C49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47764">
    <w:abstractNumId w:val="1"/>
  </w:num>
  <w:num w:numId="2" w16cid:durableId="144638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5CE2"/>
    <w:rsid w:val="00014754"/>
    <w:rsid w:val="00022F1F"/>
    <w:rsid w:val="00023330"/>
    <w:rsid w:val="00031504"/>
    <w:rsid w:val="00033A46"/>
    <w:rsid w:val="0003472B"/>
    <w:rsid w:val="00036CF6"/>
    <w:rsid w:val="00050E8E"/>
    <w:rsid w:val="00063F7B"/>
    <w:rsid w:val="00065647"/>
    <w:rsid w:val="00070D4E"/>
    <w:rsid w:val="00076F80"/>
    <w:rsid w:val="000778D8"/>
    <w:rsid w:val="000813A6"/>
    <w:rsid w:val="000957F5"/>
    <w:rsid w:val="000A06C2"/>
    <w:rsid w:val="000A3B6E"/>
    <w:rsid w:val="000A481A"/>
    <w:rsid w:val="000B21A2"/>
    <w:rsid w:val="000B5F93"/>
    <w:rsid w:val="000B7F89"/>
    <w:rsid w:val="000C2251"/>
    <w:rsid w:val="000C3443"/>
    <w:rsid w:val="000C397A"/>
    <w:rsid w:val="000C4204"/>
    <w:rsid w:val="000C5916"/>
    <w:rsid w:val="000D0812"/>
    <w:rsid w:val="000D4D79"/>
    <w:rsid w:val="000E5E43"/>
    <w:rsid w:val="000F52D3"/>
    <w:rsid w:val="000F73A8"/>
    <w:rsid w:val="00100F36"/>
    <w:rsid w:val="00101A43"/>
    <w:rsid w:val="00101E48"/>
    <w:rsid w:val="00103A4A"/>
    <w:rsid w:val="001071C7"/>
    <w:rsid w:val="001176C7"/>
    <w:rsid w:val="001247EB"/>
    <w:rsid w:val="001313F2"/>
    <w:rsid w:val="0013724C"/>
    <w:rsid w:val="00140544"/>
    <w:rsid w:val="00144B76"/>
    <w:rsid w:val="0014665A"/>
    <w:rsid w:val="0015415C"/>
    <w:rsid w:val="00157085"/>
    <w:rsid w:val="00165B5C"/>
    <w:rsid w:val="00176492"/>
    <w:rsid w:val="00194AEF"/>
    <w:rsid w:val="0019701E"/>
    <w:rsid w:val="001A6245"/>
    <w:rsid w:val="001B6417"/>
    <w:rsid w:val="001C3E5B"/>
    <w:rsid w:val="001C51E4"/>
    <w:rsid w:val="001C5D3B"/>
    <w:rsid w:val="001E0A25"/>
    <w:rsid w:val="001E3472"/>
    <w:rsid w:val="001E5B28"/>
    <w:rsid w:val="001F0A0E"/>
    <w:rsid w:val="001F4BFA"/>
    <w:rsid w:val="001F6FE8"/>
    <w:rsid w:val="001F6FF8"/>
    <w:rsid w:val="00203231"/>
    <w:rsid w:val="00212A34"/>
    <w:rsid w:val="00212B6D"/>
    <w:rsid w:val="00214141"/>
    <w:rsid w:val="00216082"/>
    <w:rsid w:val="0021624E"/>
    <w:rsid w:val="00221BA9"/>
    <w:rsid w:val="00227215"/>
    <w:rsid w:val="00231337"/>
    <w:rsid w:val="00232E9E"/>
    <w:rsid w:val="00244A83"/>
    <w:rsid w:val="00251840"/>
    <w:rsid w:val="00257169"/>
    <w:rsid w:val="002653E8"/>
    <w:rsid w:val="00271CF0"/>
    <w:rsid w:val="00273246"/>
    <w:rsid w:val="00274790"/>
    <w:rsid w:val="00276323"/>
    <w:rsid w:val="00282EBD"/>
    <w:rsid w:val="002852F6"/>
    <w:rsid w:val="00285FF2"/>
    <w:rsid w:val="00290939"/>
    <w:rsid w:val="00294250"/>
    <w:rsid w:val="00295BF3"/>
    <w:rsid w:val="002A3990"/>
    <w:rsid w:val="002A5742"/>
    <w:rsid w:val="002A6FF2"/>
    <w:rsid w:val="002A73CB"/>
    <w:rsid w:val="002B0AF2"/>
    <w:rsid w:val="002B2D08"/>
    <w:rsid w:val="002B3EA8"/>
    <w:rsid w:val="002C094B"/>
    <w:rsid w:val="002C137A"/>
    <w:rsid w:val="002C32C1"/>
    <w:rsid w:val="002C400C"/>
    <w:rsid w:val="002C5E09"/>
    <w:rsid w:val="002F2494"/>
    <w:rsid w:val="002F6820"/>
    <w:rsid w:val="00304D05"/>
    <w:rsid w:val="00312E32"/>
    <w:rsid w:val="00314CC3"/>
    <w:rsid w:val="00317136"/>
    <w:rsid w:val="00320501"/>
    <w:rsid w:val="0032422C"/>
    <w:rsid w:val="00326AE6"/>
    <w:rsid w:val="00327FF6"/>
    <w:rsid w:val="00331E8F"/>
    <w:rsid w:val="00331F48"/>
    <w:rsid w:val="00333F86"/>
    <w:rsid w:val="003378F4"/>
    <w:rsid w:val="003406E1"/>
    <w:rsid w:val="0034158A"/>
    <w:rsid w:val="00344846"/>
    <w:rsid w:val="0035084A"/>
    <w:rsid w:val="003513EA"/>
    <w:rsid w:val="003551B3"/>
    <w:rsid w:val="003605DC"/>
    <w:rsid w:val="00365300"/>
    <w:rsid w:val="0037547A"/>
    <w:rsid w:val="003A7F92"/>
    <w:rsid w:val="003D0205"/>
    <w:rsid w:val="003D651D"/>
    <w:rsid w:val="003D730B"/>
    <w:rsid w:val="003E295A"/>
    <w:rsid w:val="003E6E74"/>
    <w:rsid w:val="003E71EF"/>
    <w:rsid w:val="003F641E"/>
    <w:rsid w:val="00405B2D"/>
    <w:rsid w:val="00421600"/>
    <w:rsid w:val="00424AED"/>
    <w:rsid w:val="004278D2"/>
    <w:rsid w:val="004461E0"/>
    <w:rsid w:val="00452DF6"/>
    <w:rsid w:val="00455188"/>
    <w:rsid w:val="004573A8"/>
    <w:rsid w:val="004608DF"/>
    <w:rsid w:val="00462299"/>
    <w:rsid w:val="00474F80"/>
    <w:rsid w:val="00480036"/>
    <w:rsid w:val="00484EBA"/>
    <w:rsid w:val="0048531A"/>
    <w:rsid w:val="004914E8"/>
    <w:rsid w:val="00493AD5"/>
    <w:rsid w:val="004947F9"/>
    <w:rsid w:val="004A4866"/>
    <w:rsid w:val="004A4A94"/>
    <w:rsid w:val="004A575A"/>
    <w:rsid w:val="004B6085"/>
    <w:rsid w:val="004C1753"/>
    <w:rsid w:val="004C4B41"/>
    <w:rsid w:val="004D1DC0"/>
    <w:rsid w:val="004D4B61"/>
    <w:rsid w:val="004D5188"/>
    <w:rsid w:val="004F094D"/>
    <w:rsid w:val="00502374"/>
    <w:rsid w:val="00523C70"/>
    <w:rsid w:val="00524406"/>
    <w:rsid w:val="00524B60"/>
    <w:rsid w:val="005268F6"/>
    <w:rsid w:val="00543045"/>
    <w:rsid w:val="00546C58"/>
    <w:rsid w:val="00561957"/>
    <w:rsid w:val="0056521D"/>
    <w:rsid w:val="00566A75"/>
    <w:rsid w:val="00575570"/>
    <w:rsid w:val="00582D1F"/>
    <w:rsid w:val="005848A2"/>
    <w:rsid w:val="00586430"/>
    <w:rsid w:val="00592AD4"/>
    <w:rsid w:val="00592B4A"/>
    <w:rsid w:val="00596243"/>
    <w:rsid w:val="005A1332"/>
    <w:rsid w:val="005A7BB4"/>
    <w:rsid w:val="005B227A"/>
    <w:rsid w:val="005B323F"/>
    <w:rsid w:val="005C3507"/>
    <w:rsid w:val="005C6358"/>
    <w:rsid w:val="005D4A1C"/>
    <w:rsid w:val="005D4C4A"/>
    <w:rsid w:val="005E2975"/>
    <w:rsid w:val="005E6FFA"/>
    <w:rsid w:val="005F3DC1"/>
    <w:rsid w:val="005F51A3"/>
    <w:rsid w:val="005F62EA"/>
    <w:rsid w:val="00601745"/>
    <w:rsid w:val="00604DD4"/>
    <w:rsid w:val="00620EE6"/>
    <w:rsid w:val="00640799"/>
    <w:rsid w:val="0064218B"/>
    <w:rsid w:val="0064253C"/>
    <w:rsid w:val="00650E05"/>
    <w:rsid w:val="006560E5"/>
    <w:rsid w:val="0066063C"/>
    <w:rsid w:val="00661D6F"/>
    <w:rsid w:val="00662077"/>
    <w:rsid w:val="00663E52"/>
    <w:rsid w:val="00664670"/>
    <w:rsid w:val="00665C55"/>
    <w:rsid w:val="006734EF"/>
    <w:rsid w:val="0067476B"/>
    <w:rsid w:val="00676238"/>
    <w:rsid w:val="00677FEB"/>
    <w:rsid w:val="00683D9B"/>
    <w:rsid w:val="006845E5"/>
    <w:rsid w:val="006A018E"/>
    <w:rsid w:val="006A263E"/>
    <w:rsid w:val="006B528B"/>
    <w:rsid w:val="006C20FD"/>
    <w:rsid w:val="006D1E36"/>
    <w:rsid w:val="006D34B4"/>
    <w:rsid w:val="006E0770"/>
    <w:rsid w:val="006E1FBD"/>
    <w:rsid w:val="006E5D8B"/>
    <w:rsid w:val="006F45D2"/>
    <w:rsid w:val="006F60D9"/>
    <w:rsid w:val="007100D8"/>
    <w:rsid w:val="00722BEC"/>
    <w:rsid w:val="00725F2C"/>
    <w:rsid w:val="00743D2D"/>
    <w:rsid w:val="00755C95"/>
    <w:rsid w:val="00756B3C"/>
    <w:rsid w:val="00756CE6"/>
    <w:rsid w:val="007579EF"/>
    <w:rsid w:val="0076109D"/>
    <w:rsid w:val="00763800"/>
    <w:rsid w:val="00766E0E"/>
    <w:rsid w:val="00773F56"/>
    <w:rsid w:val="00783581"/>
    <w:rsid w:val="0078652B"/>
    <w:rsid w:val="007865D9"/>
    <w:rsid w:val="007867BA"/>
    <w:rsid w:val="00796077"/>
    <w:rsid w:val="00797A75"/>
    <w:rsid w:val="007B0957"/>
    <w:rsid w:val="007B109A"/>
    <w:rsid w:val="007B625E"/>
    <w:rsid w:val="007C2F29"/>
    <w:rsid w:val="007C40F3"/>
    <w:rsid w:val="007C45A0"/>
    <w:rsid w:val="007C6038"/>
    <w:rsid w:val="007C6ACE"/>
    <w:rsid w:val="007E011E"/>
    <w:rsid w:val="007E2AF5"/>
    <w:rsid w:val="007E2FA3"/>
    <w:rsid w:val="007E475E"/>
    <w:rsid w:val="007F1A5E"/>
    <w:rsid w:val="007F237C"/>
    <w:rsid w:val="00800E7C"/>
    <w:rsid w:val="00800EA3"/>
    <w:rsid w:val="00802BF3"/>
    <w:rsid w:val="00802F7D"/>
    <w:rsid w:val="00812191"/>
    <w:rsid w:val="008124B6"/>
    <w:rsid w:val="00822282"/>
    <w:rsid w:val="008231E2"/>
    <w:rsid w:val="00827E52"/>
    <w:rsid w:val="00835599"/>
    <w:rsid w:val="00835C4B"/>
    <w:rsid w:val="00837A9E"/>
    <w:rsid w:val="00840F14"/>
    <w:rsid w:val="008422D9"/>
    <w:rsid w:val="00845DFE"/>
    <w:rsid w:val="00846A06"/>
    <w:rsid w:val="00861DE2"/>
    <w:rsid w:val="0086292A"/>
    <w:rsid w:val="00865EF4"/>
    <w:rsid w:val="0086606C"/>
    <w:rsid w:val="00871C7B"/>
    <w:rsid w:val="00871DA8"/>
    <w:rsid w:val="00871FC1"/>
    <w:rsid w:val="00882AD3"/>
    <w:rsid w:val="00882AF7"/>
    <w:rsid w:val="00887ED4"/>
    <w:rsid w:val="008912B6"/>
    <w:rsid w:val="008A2AC0"/>
    <w:rsid w:val="008A4458"/>
    <w:rsid w:val="008B63B2"/>
    <w:rsid w:val="008C10A5"/>
    <w:rsid w:val="008C1D02"/>
    <w:rsid w:val="008C3B29"/>
    <w:rsid w:val="008C776E"/>
    <w:rsid w:val="008E09D0"/>
    <w:rsid w:val="008E11A0"/>
    <w:rsid w:val="008E7B36"/>
    <w:rsid w:val="00911A55"/>
    <w:rsid w:val="0091449B"/>
    <w:rsid w:val="00915096"/>
    <w:rsid w:val="009213C1"/>
    <w:rsid w:val="00926A8B"/>
    <w:rsid w:val="00927141"/>
    <w:rsid w:val="00930D55"/>
    <w:rsid w:val="009330E0"/>
    <w:rsid w:val="009418FB"/>
    <w:rsid w:val="0094239B"/>
    <w:rsid w:val="00942B93"/>
    <w:rsid w:val="00943D33"/>
    <w:rsid w:val="009443DF"/>
    <w:rsid w:val="0094445B"/>
    <w:rsid w:val="0094530E"/>
    <w:rsid w:val="009546C4"/>
    <w:rsid w:val="009567B1"/>
    <w:rsid w:val="00963E24"/>
    <w:rsid w:val="00965FF9"/>
    <w:rsid w:val="009715B7"/>
    <w:rsid w:val="00972C51"/>
    <w:rsid w:val="00974762"/>
    <w:rsid w:val="00984A37"/>
    <w:rsid w:val="00985E07"/>
    <w:rsid w:val="009908E5"/>
    <w:rsid w:val="009915CC"/>
    <w:rsid w:val="009916B8"/>
    <w:rsid w:val="009B1E21"/>
    <w:rsid w:val="009B26D0"/>
    <w:rsid w:val="009B4ABC"/>
    <w:rsid w:val="009B4F4C"/>
    <w:rsid w:val="009C0ED8"/>
    <w:rsid w:val="009C1169"/>
    <w:rsid w:val="009C43B9"/>
    <w:rsid w:val="009C6B3E"/>
    <w:rsid w:val="009D1216"/>
    <w:rsid w:val="009D4181"/>
    <w:rsid w:val="009E7609"/>
    <w:rsid w:val="009F01AA"/>
    <w:rsid w:val="009F7FDF"/>
    <w:rsid w:val="00A04179"/>
    <w:rsid w:val="00A13890"/>
    <w:rsid w:val="00A1529F"/>
    <w:rsid w:val="00A163B9"/>
    <w:rsid w:val="00A16707"/>
    <w:rsid w:val="00A21436"/>
    <w:rsid w:val="00A223E9"/>
    <w:rsid w:val="00A34927"/>
    <w:rsid w:val="00A359B5"/>
    <w:rsid w:val="00A5589B"/>
    <w:rsid w:val="00A648E5"/>
    <w:rsid w:val="00A66F28"/>
    <w:rsid w:val="00A703E3"/>
    <w:rsid w:val="00A70E55"/>
    <w:rsid w:val="00A739A9"/>
    <w:rsid w:val="00A7669D"/>
    <w:rsid w:val="00A848D3"/>
    <w:rsid w:val="00A9468F"/>
    <w:rsid w:val="00AA2348"/>
    <w:rsid w:val="00AA4C98"/>
    <w:rsid w:val="00AA5593"/>
    <w:rsid w:val="00AB0B10"/>
    <w:rsid w:val="00AB2927"/>
    <w:rsid w:val="00AC04B1"/>
    <w:rsid w:val="00AC3A35"/>
    <w:rsid w:val="00AD7391"/>
    <w:rsid w:val="00AE26B4"/>
    <w:rsid w:val="00AE5B1F"/>
    <w:rsid w:val="00AE5D91"/>
    <w:rsid w:val="00AF7140"/>
    <w:rsid w:val="00B02A90"/>
    <w:rsid w:val="00B058A7"/>
    <w:rsid w:val="00B10F5B"/>
    <w:rsid w:val="00B12ABC"/>
    <w:rsid w:val="00B13BB4"/>
    <w:rsid w:val="00B14616"/>
    <w:rsid w:val="00B15EA2"/>
    <w:rsid w:val="00B209A5"/>
    <w:rsid w:val="00B20BB0"/>
    <w:rsid w:val="00B214D8"/>
    <w:rsid w:val="00B228BF"/>
    <w:rsid w:val="00B3065C"/>
    <w:rsid w:val="00B373F9"/>
    <w:rsid w:val="00B43C22"/>
    <w:rsid w:val="00B51459"/>
    <w:rsid w:val="00B541FF"/>
    <w:rsid w:val="00B60F95"/>
    <w:rsid w:val="00B76E4A"/>
    <w:rsid w:val="00B80220"/>
    <w:rsid w:val="00B80AB7"/>
    <w:rsid w:val="00B814DC"/>
    <w:rsid w:val="00B95052"/>
    <w:rsid w:val="00BA2193"/>
    <w:rsid w:val="00BA26EF"/>
    <w:rsid w:val="00BA4470"/>
    <w:rsid w:val="00BB088F"/>
    <w:rsid w:val="00BC61DD"/>
    <w:rsid w:val="00BC79F3"/>
    <w:rsid w:val="00BD0B76"/>
    <w:rsid w:val="00BD5924"/>
    <w:rsid w:val="00BD5A57"/>
    <w:rsid w:val="00BE52F6"/>
    <w:rsid w:val="00BE69C8"/>
    <w:rsid w:val="00C02DC4"/>
    <w:rsid w:val="00C04BC0"/>
    <w:rsid w:val="00C05271"/>
    <w:rsid w:val="00C05F49"/>
    <w:rsid w:val="00C07D3A"/>
    <w:rsid w:val="00C07DE5"/>
    <w:rsid w:val="00C206F7"/>
    <w:rsid w:val="00C20EF1"/>
    <w:rsid w:val="00C2377C"/>
    <w:rsid w:val="00C34C50"/>
    <w:rsid w:val="00C37C73"/>
    <w:rsid w:val="00C4169A"/>
    <w:rsid w:val="00C54591"/>
    <w:rsid w:val="00C54ADF"/>
    <w:rsid w:val="00C75772"/>
    <w:rsid w:val="00C85587"/>
    <w:rsid w:val="00C86998"/>
    <w:rsid w:val="00C90F3B"/>
    <w:rsid w:val="00C91A1A"/>
    <w:rsid w:val="00C96018"/>
    <w:rsid w:val="00CA37EF"/>
    <w:rsid w:val="00CA5982"/>
    <w:rsid w:val="00CA7952"/>
    <w:rsid w:val="00CB40CC"/>
    <w:rsid w:val="00CB4FA3"/>
    <w:rsid w:val="00CC024D"/>
    <w:rsid w:val="00CC7859"/>
    <w:rsid w:val="00CD0C6C"/>
    <w:rsid w:val="00CD0F06"/>
    <w:rsid w:val="00CD5B3B"/>
    <w:rsid w:val="00CE17C7"/>
    <w:rsid w:val="00CE4AB1"/>
    <w:rsid w:val="00CF085D"/>
    <w:rsid w:val="00CF576E"/>
    <w:rsid w:val="00D00567"/>
    <w:rsid w:val="00D0058A"/>
    <w:rsid w:val="00D0182A"/>
    <w:rsid w:val="00D06E9C"/>
    <w:rsid w:val="00D10798"/>
    <w:rsid w:val="00D30900"/>
    <w:rsid w:val="00D331A3"/>
    <w:rsid w:val="00D406CB"/>
    <w:rsid w:val="00D434B8"/>
    <w:rsid w:val="00D45AB4"/>
    <w:rsid w:val="00D50244"/>
    <w:rsid w:val="00D50345"/>
    <w:rsid w:val="00D50351"/>
    <w:rsid w:val="00D565BF"/>
    <w:rsid w:val="00D6214E"/>
    <w:rsid w:val="00D663ED"/>
    <w:rsid w:val="00D82AE8"/>
    <w:rsid w:val="00D86F1D"/>
    <w:rsid w:val="00D926DA"/>
    <w:rsid w:val="00D93F08"/>
    <w:rsid w:val="00D93F3D"/>
    <w:rsid w:val="00D943A3"/>
    <w:rsid w:val="00D9484B"/>
    <w:rsid w:val="00D951C5"/>
    <w:rsid w:val="00DA040D"/>
    <w:rsid w:val="00DA3695"/>
    <w:rsid w:val="00DA37E9"/>
    <w:rsid w:val="00DC39D2"/>
    <w:rsid w:val="00DC6E09"/>
    <w:rsid w:val="00DD27CB"/>
    <w:rsid w:val="00DE17C0"/>
    <w:rsid w:val="00DE48AB"/>
    <w:rsid w:val="00DF0E94"/>
    <w:rsid w:val="00DF1428"/>
    <w:rsid w:val="00DF6155"/>
    <w:rsid w:val="00E036E4"/>
    <w:rsid w:val="00E06A2C"/>
    <w:rsid w:val="00E20FCF"/>
    <w:rsid w:val="00E219AE"/>
    <w:rsid w:val="00E318EF"/>
    <w:rsid w:val="00E3347B"/>
    <w:rsid w:val="00E43B4D"/>
    <w:rsid w:val="00E525A2"/>
    <w:rsid w:val="00E5623C"/>
    <w:rsid w:val="00E562FC"/>
    <w:rsid w:val="00E56667"/>
    <w:rsid w:val="00E57237"/>
    <w:rsid w:val="00E67D03"/>
    <w:rsid w:val="00E74352"/>
    <w:rsid w:val="00E776C8"/>
    <w:rsid w:val="00E80A27"/>
    <w:rsid w:val="00E80D5E"/>
    <w:rsid w:val="00E83645"/>
    <w:rsid w:val="00E85B36"/>
    <w:rsid w:val="00E86617"/>
    <w:rsid w:val="00E870FD"/>
    <w:rsid w:val="00E9017C"/>
    <w:rsid w:val="00E9576E"/>
    <w:rsid w:val="00EA0F6C"/>
    <w:rsid w:val="00EA3C14"/>
    <w:rsid w:val="00EA47BA"/>
    <w:rsid w:val="00EB5D60"/>
    <w:rsid w:val="00EB710B"/>
    <w:rsid w:val="00EC0E71"/>
    <w:rsid w:val="00ED56C3"/>
    <w:rsid w:val="00EE0EAD"/>
    <w:rsid w:val="00EE32F2"/>
    <w:rsid w:val="00EF5B29"/>
    <w:rsid w:val="00EF6443"/>
    <w:rsid w:val="00F04A8D"/>
    <w:rsid w:val="00F06FD4"/>
    <w:rsid w:val="00F107B4"/>
    <w:rsid w:val="00F109A6"/>
    <w:rsid w:val="00F24DCC"/>
    <w:rsid w:val="00F25489"/>
    <w:rsid w:val="00F26725"/>
    <w:rsid w:val="00F335C0"/>
    <w:rsid w:val="00F561AF"/>
    <w:rsid w:val="00F56471"/>
    <w:rsid w:val="00F66288"/>
    <w:rsid w:val="00F67D20"/>
    <w:rsid w:val="00F7104D"/>
    <w:rsid w:val="00F73DF4"/>
    <w:rsid w:val="00F77CC3"/>
    <w:rsid w:val="00F80932"/>
    <w:rsid w:val="00F817AB"/>
    <w:rsid w:val="00F902B9"/>
    <w:rsid w:val="00FA04CE"/>
    <w:rsid w:val="00FA1E7F"/>
    <w:rsid w:val="00FB0420"/>
    <w:rsid w:val="00FB651F"/>
    <w:rsid w:val="00FB6D27"/>
    <w:rsid w:val="00FC0CEB"/>
    <w:rsid w:val="00FC0F5B"/>
    <w:rsid w:val="00FC4284"/>
    <w:rsid w:val="00FD421D"/>
    <w:rsid w:val="00FD57D1"/>
    <w:rsid w:val="00FD5C8C"/>
    <w:rsid w:val="00FE2F2C"/>
    <w:rsid w:val="00FE6351"/>
    <w:rsid w:val="00FF554B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ECA46"/>
  <w14:defaultImageDpi w14:val="300"/>
  <w15:docId w15:val="{6B838FBB-E100-4F67-AEBD-D3B685B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B4FA3"/>
  </w:style>
  <w:style w:type="character" w:customStyle="1" w:styleId="BodytextBold">
    <w:name w:val="Body text + Bold"/>
    <w:uiPriority w:val="99"/>
    <w:rsid w:val="00CB4F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CB4FA3"/>
    <w:rPr>
      <w:rFonts w:ascii="Times New Roman" w:hAnsi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CB4FA3"/>
    <w:pPr>
      <w:widowControl w:val="0"/>
      <w:shd w:val="clear" w:color="auto" w:fill="FFFFFF"/>
      <w:spacing w:before="1500" w:after="660" w:line="349" w:lineRule="exact"/>
      <w:ind w:left="0"/>
      <w:jc w:val="center"/>
    </w:pPr>
    <w:rPr>
      <w:rFonts w:ascii="Times New Roman" w:hAnsi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4FA3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CB4FA3"/>
    <w:pPr>
      <w:spacing w:after="160" w:line="240" w:lineRule="auto"/>
      <w:ind w:left="0"/>
      <w:jc w:val="left"/>
    </w:pPr>
    <w:rPr>
      <w:rFonts w:ascii="Cambria" w:hAnsi="Cambria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CB4FA3"/>
    <w:rPr>
      <w:sz w:val="20"/>
      <w:szCs w:val="20"/>
      <w:lang w:val="ro-RO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CB4FA3"/>
    <w:pPr>
      <w:spacing w:after="160"/>
      <w:ind w:left="0"/>
      <w:jc w:val="left"/>
    </w:pPr>
    <w:rPr>
      <w:rFonts w:ascii="Calibri" w:eastAsia="Calibri" w:hAnsi="Calibr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FA3"/>
    <w:rPr>
      <w:b/>
      <w:bCs/>
      <w:sz w:val="20"/>
      <w:szCs w:val="20"/>
      <w:lang w:val="ro-RO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B4FA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B4FA3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FA3"/>
    <w:rPr>
      <w:rFonts w:ascii="Cambria" w:hAnsi="Cambria"/>
      <w:b/>
      <w:bCs/>
      <w:lang w:val="ro-RO"/>
    </w:rPr>
  </w:style>
  <w:style w:type="character" w:customStyle="1" w:styleId="CommentSubjectChar1">
    <w:name w:val="Comment Subject Char1"/>
    <w:basedOn w:val="CommentTextChar1"/>
    <w:uiPriority w:val="99"/>
    <w:semiHidden/>
    <w:rsid w:val="00CB4FA3"/>
    <w:rPr>
      <w:rFonts w:ascii="Trebuchet MS" w:hAnsi="Trebuchet MS"/>
      <w:b/>
      <w:bCs/>
    </w:rPr>
  </w:style>
  <w:style w:type="paragraph" w:styleId="ListParagraph">
    <w:name w:val="List Paragraph"/>
    <w:basedOn w:val="Normal"/>
    <w:uiPriority w:val="34"/>
    <w:qFormat/>
    <w:rsid w:val="00D951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14CC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l5tlu1">
    <w:name w:val="l5tlu1"/>
    <w:rsid w:val="000C3443"/>
    <w:rPr>
      <w:b/>
      <w:bCs/>
      <w:color w:val="000000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F237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F576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AA47-1C81-4B01-BE63-F1D1C621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149</TotalTime>
  <Pages>2</Pages>
  <Words>337</Words>
  <Characters>1923</Characters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2019-07-24T10:55:00Z</cp:lastPrinted>
  <dcterms:created xsi:type="dcterms:W3CDTF">2019-11-15T12:26:00Z</dcterms:created>
  <dcterms:modified xsi:type="dcterms:W3CDTF">2025-05-14T11:02:00Z</dcterms:modified>
</cp:coreProperties>
</file>